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500" w:lineRule="exact"/>
        <w:ind w:firstLine="480"/>
        <w:jc w:val="center"/>
        <w:rPr>
          <w:rFonts w:ascii="方正小标宋简体" w:hAnsi="Arial" w:eastAsia="方正小标宋简体" w:cs="Arial"/>
          <w:color w:val="2B2B2B"/>
          <w:kern w:val="0"/>
          <w:sz w:val="36"/>
          <w:szCs w:val="36"/>
        </w:rPr>
      </w:pPr>
      <w:r>
        <w:rPr>
          <w:rFonts w:hint="eastAsia" w:ascii="方正小标宋简体" w:hAnsi="宋体" w:eastAsia="方正小标宋简体" w:cs="Arial"/>
          <w:color w:val="2B2B2B"/>
          <w:kern w:val="0"/>
          <w:sz w:val="36"/>
          <w:szCs w:val="36"/>
        </w:rPr>
        <w:t>事业单位法人年度报告公开表</w:t>
      </w:r>
    </w:p>
    <w:tbl>
      <w:tblPr>
        <w:tblW w:w="9541"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621"/>
        <w:gridCol w:w="1996"/>
        <w:gridCol w:w="5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92" w:hRule="atLeast"/>
          <w:jc w:val="center"/>
        </w:trPr>
        <w:tc>
          <w:tcPr>
            <w:tcW w:w="1621" w:type="dxa"/>
            <w:vMerge w:val="restart"/>
            <w:tcBorders>
              <w:top w:val="single" w:color="auto" w:sz="12" w:space="0"/>
              <w:left w:val="single" w:color="auto" w:sz="12" w:space="0"/>
              <w:bottom w:val="single" w:color="auto" w:sz="8" w:space="0"/>
              <w:right w:val="single" w:color="auto" w:sz="4" w:space="0"/>
            </w:tcBorders>
            <w:vAlign w:val="center"/>
          </w:tcPr>
          <w:p>
            <w:pPr>
              <w:jc w:val="center"/>
              <w:rPr>
                <w:rFonts w:ascii="仿宋_GB2312" w:hAnsi="楷体" w:eastAsia="仿宋_GB2312"/>
                <w:bCs/>
                <w:sz w:val="32"/>
                <w:szCs w:val="32"/>
              </w:rPr>
            </w:pPr>
            <w:r>
              <w:rPr>
                <w:rFonts w:hint="eastAsia" w:ascii="仿宋_GB2312" w:hAnsi="楷体" w:eastAsia="仿宋_GB2312"/>
                <w:bCs/>
                <w:sz w:val="32"/>
                <w:szCs w:val="32"/>
              </w:rPr>
              <w:t>《事业</w:t>
            </w:r>
          </w:p>
          <w:p>
            <w:pPr>
              <w:jc w:val="center"/>
              <w:rPr>
                <w:rFonts w:ascii="仿宋_GB2312" w:hAnsi="楷体" w:eastAsia="仿宋_GB2312"/>
                <w:bCs/>
                <w:sz w:val="32"/>
                <w:szCs w:val="32"/>
              </w:rPr>
            </w:pPr>
            <w:r>
              <w:rPr>
                <w:rFonts w:hint="eastAsia" w:ascii="仿宋_GB2312" w:hAnsi="楷体" w:eastAsia="仿宋_GB2312"/>
                <w:bCs/>
                <w:sz w:val="32"/>
                <w:szCs w:val="32"/>
              </w:rPr>
              <w:t>单 位</w:t>
            </w:r>
          </w:p>
          <w:p>
            <w:pPr>
              <w:jc w:val="center"/>
              <w:rPr>
                <w:rFonts w:ascii="仿宋_GB2312" w:hAnsi="楷体" w:eastAsia="仿宋_GB2312"/>
                <w:bCs/>
                <w:sz w:val="32"/>
                <w:szCs w:val="32"/>
              </w:rPr>
            </w:pPr>
            <w:r>
              <w:rPr>
                <w:rFonts w:hint="eastAsia" w:ascii="仿宋_GB2312" w:hAnsi="楷体" w:eastAsia="仿宋_GB2312"/>
                <w:bCs/>
                <w:sz w:val="32"/>
                <w:szCs w:val="32"/>
              </w:rPr>
              <w:t>法 人</w:t>
            </w:r>
          </w:p>
          <w:p>
            <w:pPr>
              <w:jc w:val="center"/>
              <w:rPr>
                <w:rFonts w:ascii="仿宋_GB2312" w:hAnsi="楷体" w:eastAsia="仿宋_GB2312"/>
                <w:bCs/>
                <w:sz w:val="32"/>
                <w:szCs w:val="32"/>
              </w:rPr>
            </w:pPr>
            <w:r>
              <w:rPr>
                <w:rFonts w:hint="eastAsia" w:ascii="仿宋_GB2312" w:hAnsi="楷体" w:eastAsia="仿宋_GB2312"/>
                <w:bCs/>
                <w:sz w:val="32"/>
                <w:szCs w:val="32"/>
              </w:rPr>
              <w:t xml:space="preserve"> 证书》</w:t>
            </w:r>
          </w:p>
          <w:p>
            <w:pPr>
              <w:jc w:val="center"/>
              <w:rPr>
                <w:rFonts w:ascii="仿宋_GB2312" w:hAnsi="楷体" w:eastAsia="仿宋_GB2312"/>
                <w:bCs/>
                <w:sz w:val="32"/>
                <w:szCs w:val="32"/>
              </w:rPr>
            </w:pPr>
            <w:r>
              <w:rPr>
                <w:rFonts w:hint="eastAsia" w:ascii="仿宋_GB2312" w:hAnsi="楷体" w:eastAsia="仿宋_GB2312"/>
                <w:bCs/>
                <w:sz w:val="32"/>
                <w:szCs w:val="32"/>
              </w:rPr>
              <w:t>登 载</w:t>
            </w:r>
          </w:p>
          <w:p>
            <w:pPr>
              <w:jc w:val="center"/>
              <w:rPr>
                <w:rFonts w:ascii="仿宋_GB2312" w:hAnsi="楷体" w:eastAsia="仿宋_GB2312"/>
                <w:bCs/>
                <w:sz w:val="32"/>
                <w:szCs w:val="32"/>
              </w:rPr>
            </w:pPr>
            <w:r>
              <w:rPr>
                <w:rFonts w:hint="eastAsia" w:ascii="仿宋_GB2312" w:hAnsi="楷体" w:eastAsia="仿宋_GB2312"/>
                <w:bCs/>
                <w:sz w:val="32"/>
                <w:szCs w:val="32"/>
              </w:rPr>
              <w:t>事 项</w:t>
            </w:r>
          </w:p>
        </w:tc>
        <w:tc>
          <w:tcPr>
            <w:tcW w:w="1996" w:type="dxa"/>
            <w:tcBorders>
              <w:top w:val="single" w:color="auto" w:sz="12" w:space="0"/>
              <w:left w:val="single" w:color="auto" w:sz="4" w:space="0"/>
              <w:bottom w:val="single" w:color="auto" w:sz="4" w:space="0"/>
              <w:right w:val="single" w:color="auto" w:sz="4" w:space="0"/>
            </w:tcBorders>
            <w:vAlign w:val="center"/>
          </w:tcPr>
          <w:p>
            <w:pPr>
              <w:jc w:val="center"/>
              <w:rPr>
                <w:rFonts w:ascii="仿宋_GB2312" w:hAnsi="楷体" w:eastAsia="仿宋_GB2312"/>
                <w:bCs/>
                <w:sz w:val="32"/>
                <w:szCs w:val="32"/>
              </w:rPr>
            </w:pPr>
            <w:r>
              <w:rPr>
                <w:rFonts w:hint="eastAsia" w:ascii="仿宋_GB2312" w:hAnsi="楷体" w:eastAsia="仿宋_GB2312"/>
                <w:bCs/>
                <w:sz w:val="32"/>
                <w:szCs w:val="32"/>
              </w:rPr>
              <w:t>单位名称</w:t>
            </w:r>
          </w:p>
        </w:tc>
        <w:tc>
          <w:tcPr>
            <w:tcW w:w="5924" w:type="dxa"/>
            <w:tcBorders>
              <w:top w:val="single" w:color="auto" w:sz="12" w:space="0"/>
              <w:left w:val="single" w:color="auto" w:sz="4" w:space="0"/>
              <w:bottom w:val="single" w:color="auto" w:sz="4" w:space="0"/>
              <w:right w:val="single" w:color="auto" w:sz="12" w:space="0"/>
            </w:tcBorders>
            <w:vAlign w:val="center"/>
          </w:tcPr>
          <w:p>
            <w:pPr>
              <w:jc w:val="center"/>
              <w:rPr>
                <w:rFonts w:ascii="仿宋_GB2312" w:hAnsi="楷体" w:eastAsia="仿宋_GB2312"/>
                <w:bCs/>
                <w:sz w:val="32"/>
                <w:szCs w:val="32"/>
              </w:rPr>
            </w:pPr>
            <w:r>
              <w:rPr>
                <w:rStyle w:val="9"/>
                <w:rFonts w:hint="eastAsia"/>
              </w:rPr>
              <w:t>邢台市节能监察中心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95" w:hRule="atLeast"/>
          <w:jc w:val="center"/>
        </w:trPr>
        <w:tc>
          <w:tcPr>
            <w:tcW w:w="1621" w:type="dxa"/>
            <w:vMerge w:val="continue"/>
            <w:tcBorders>
              <w:top w:val="single" w:color="auto" w:sz="12" w:space="0"/>
              <w:left w:val="single" w:color="auto" w:sz="12" w:space="0"/>
              <w:bottom w:val="single" w:color="auto" w:sz="8" w:space="0"/>
              <w:right w:val="single" w:color="auto" w:sz="4" w:space="0"/>
            </w:tcBorders>
            <w:vAlign w:val="center"/>
          </w:tcPr>
          <w:p>
            <w:pPr>
              <w:widowControl/>
              <w:jc w:val="left"/>
              <w:rPr>
                <w:rFonts w:ascii="仿宋_GB2312" w:hAnsi="楷体" w:eastAsia="仿宋_GB2312"/>
                <w:bCs/>
                <w:sz w:val="32"/>
                <w:szCs w:val="32"/>
              </w:rPr>
            </w:pPr>
          </w:p>
        </w:tc>
        <w:tc>
          <w:tcPr>
            <w:tcW w:w="199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楷体" w:eastAsia="仿宋_GB2312"/>
                <w:bCs/>
                <w:sz w:val="32"/>
                <w:szCs w:val="32"/>
              </w:rPr>
            </w:pPr>
            <w:r>
              <w:rPr>
                <w:rFonts w:hint="eastAsia" w:ascii="仿宋_GB2312" w:hAnsi="楷体" w:eastAsia="仿宋_GB2312"/>
                <w:bCs/>
                <w:sz w:val="32"/>
                <w:szCs w:val="32"/>
              </w:rPr>
              <w:t>宗 旨 和</w:t>
            </w:r>
          </w:p>
          <w:p>
            <w:pPr>
              <w:jc w:val="center"/>
              <w:rPr>
                <w:rFonts w:ascii="仿宋_GB2312" w:hAnsi="楷体" w:eastAsia="仿宋_GB2312"/>
                <w:bCs/>
                <w:sz w:val="32"/>
                <w:szCs w:val="32"/>
              </w:rPr>
            </w:pPr>
            <w:r>
              <w:rPr>
                <w:rFonts w:hint="eastAsia" w:ascii="仿宋_GB2312" w:hAnsi="楷体" w:eastAsia="仿宋_GB2312"/>
                <w:bCs/>
                <w:sz w:val="32"/>
                <w:szCs w:val="32"/>
              </w:rPr>
              <w:t>业务范围</w:t>
            </w:r>
          </w:p>
        </w:tc>
        <w:tc>
          <w:tcPr>
            <w:tcW w:w="5924" w:type="dxa"/>
            <w:tcBorders>
              <w:top w:val="single" w:color="auto" w:sz="4" w:space="0"/>
              <w:left w:val="single" w:color="auto" w:sz="4" w:space="0"/>
              <w:bottom w:val="single" w:color="auto" w:sz="4" w:space="0"/>
              <w:right w:val="single" w:color="auto" w:sz="12" w:space="0"/>
            </w:tcBorders>
            <w:vAlign w:val="center"/>
          </w:tcPr>
          <w:p>
            <w:pPr>
              <w:spacing w:line="560" w:lineRule="atLeast"/>
              <w:ind w:firstLine="640" w:firstLineChars="200"/>
              <w:jc w:val="center"/>
              <w:rPr>
                <w:rFonts w:hint="eastAsia" w:ascii="仿宋_GB2312" w:hAnsi="楷体" w:eastAsia="仿宋_GB2312"/>
                <w:bCs/>
                <w:sz w:val="32"/>
                <w:szCs w:val="32"/>
              </w:rPr>
            </w:pPr>
          </w:p>
          <w:p>
            <w:pPr>
              <w:spacing w:line="560" w:lineRule="atLeast"/>
              <w:ind w:firstLine="640" w:firstLineChars="200"/>
              <w:jc w:val="center"/>
              <w:rPr>
                <w:rFonts w:ascii="仿宋_GB2312" w:hAnsi="楷体" w:eastAsia="仿宋_GB2312"/>
                <w:bCs/>
                <w:sz w:val="32"/>
                <w:szCs w:val="32"/>
              </w:rPr>
            </w:pPr>
            <w:r>
              <w:rPr>
                <w:rFonts w:hint="eastAsia" w:ascii="仿宋_GB2312" w:hAnsi="楷体" w:eastAsia="仿宋_GB2312"/>
                <w:bCs/>
                <w:sz w:val="32"/>
                <w:szCs w:val="32"/>
              </w:rPr>
              <w:t>实施节能监察，促进能源合理利用，节能监察，节能宣传，能源监测。</w:t>
            </w:r>
          </w:p>
          <w:p>
            <w:pPr>
              <w:jc w:val="center"/>
              <w:rPr>
                <w:rFonts w:ascii="仿宋_GB2312" w:hAnsi="楷体" w:eastAsia="仿宋_GB2312"/>
                <w:bCs/>
                <w:sz w:val="32"/>
                <w:szCs w:val="32"/>
              </w:rPr>
            </w:pPr>
          </w:p>
          <w:p>
            <w:pPr>
              <w:rPr>
                <w:rFonts w:ascii="仿宋_GB2312" w:hAnsi="楷体"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80" w:hRule="atLeast"/>
          <w:jc w:val="center"/>
        </w:trPr>
        <w:tc>
          <w:tcPr>
            <w:tcW w:w="1621" w:type="dxa"/>
            <w:vMerge w:val="continue"/>
            <w:tcBorders>
              <w:top w:val="single" w:color="auto" w:sz="12" w:space="0"/>
              <w:left w:val="single" w:color="auto" w:sz="12" w:space="0"/>
              <w:bottom w:val="single" w:color="auto" w:sz="8" w:space="0"/>
              <w:right w:val="single" w:color="auto" w:sz="4" w:space="0"/>
            </w:tcBorders>
            <w:vAlign w:val="center"/>
          </w:tcPr>
          <w:p>
            <w:pPr>
              <w:widowControl/>
              <w:jc w:val="left"/>
              <w:rPr>
                <w:rFonts w:ascii="仿宋_GB2312" w:hAnsi="楷体" w:eastAsia="仿宋_GB2312"/>
                <w:bCs/>
                <w:sz w:val="32"/>
                <w:szCs w:val="32"/>
              </w:rPr>
            </w:pPr>
          </w:p>
        </w:tc>
        <w:tc>
          <w:tcPr>
            <w:tcW w:w="199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楷体" w:eastAsia="仿宋_GB2312"/>
                <w:bCs/>
                <w:sz w:val="32"/>
                <w:szCs w:val="32"/>
              </w:rPr>
            </w:pPr>
            <w:r>
              <w:rPr>
                <w:rFonts w:hint="eastAsia" w:ascii="仿宋_GB2312" w:hAnsi="楷体" w:eastAsia="仿宋_GB2312"/>
                <w:bCs/>
                <w:sz w:val="32"/>
                <w:szCs w:val="32"/>
              </w:rPr>
              <w:t>住    所</w:t>
            </w:r>
          </w:p>
        </w:tc>
        <w:tc>
          <w:tcPr>
            <w:tcW w:w="5924" w:type="dxa"/>
            <w:tcBorders>
              <w:top w:val="single" w:color="auto" w:sz="4" w:space="0"/>
              <w:left w:val="single" w:color="auto" w:sz="4" w:space="0"/>
              <w:bottom w:val="single" w:color="auto" w:sz="4" w:space="0"/>
              <w:right w:val="single" w:color="auto" w:sz="12" w:space="0"/>
            </w:tcBorders>
            <w:vAlign w:val="center"/>
          </w:tcPr>
          <w:p>
            <w:pPr>
              <w:spacing w:line="440" w:lineRule="exact"/>
              <w:rPr>
                <w:rFonts w:ascii="仿宋_GB2312" w:hAnsi="楷体" w:eastAsia="仿宋_GB2312"/>
                <w:bCs/>
                <w:sz w:val="32"/>
                <w:szCs w:val="32"/>
              </w:rPr>
            </w:pPr>
            <w:r>
              <w:rPr>
                <w:rStyle w:val="10"/>
                <w:rFonts w:hint="eastAsia"/>
              </w:rPr>
              <w:t>邢台市顺德路</w:t>
            </w:r>
            <w:r>
              <w:rPr>
                <w:rStyle w:val="10"/>
              </w:rPr>
              <w:t>255</w:t>
            </w:r>
            <w:r>
              <w:rPr>
                <w:rStyle w:val="10"/>
                <w:rFonts w:hint="eastAsia"/>
              </w:rPr>
              <w:t>号市政府东院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2" w:hRule="atLeast"/>
          <w:jc w:val="center"/>
        </w:trPr>
        <w:tc>
          <w:tcPr>
            <w:tcW w:w="1621" w:type="dxa"/>
            <w:vMerge w:val="continue"/>
            <w:tcBorders>
              <w:top w:val="single" w:color="auto" w:sz="12" w:space="0"/>
              <w:left w:val="single" w:color="auto" w:sz="12" w:space="0"/>
              <w:bottom w:val="single" w:color="auto" w:sz="8" w:space="0"/>
              <w:right w:val="single" w:color="auto" w:sz="4" w:space="0"/>
            </w:tcBorders>
            <w:vAlign w:val="center"/>
          </w:tcPr>
          <w:p>
            <w:pPr>
              <w:widowControl/>
              <w:jc w:val="left"/>
              <w:rPr>
                <w:rFonts w:ascii="仿宋_GB2312" w:hAnsi="楷体" w:eastAsia="仿宋_GB2312"/>
                <w:bCs/>
                <w:sz w:val="32"/>
                <w:szCs w:val="32"/>
              </w:rPr>
            </w:pPr>
          </w:p>
        </w:tc>
        <w:tc>
          <w:tcPr>
            <w:tcW w:w="199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楷体" w:eastAsia="仿宋_GB2312"/>
                <w:bCs/>
                <w:sz w:val="32"/>
                <w:szCs w:val="32"/>
              </w:rPr>
            </w:pPr>
            <w:r>
              <w:rPr>
                <w:rFonts w:hint="eastAsia" w:ascii="仿宋_GB2312" w:hAnsi="楷体" w:eastAsia="仿宋_GB2312"/>
                <w:bCs/>
                <w:sz w:val="32"/>
                <w:szCs w:val="32"/>
              </w:rPr>
              <w:t>法定代表人</w:t>
            </w:r>
          </w:p>
        </w:tc>
        <w:tc>
          <w:tcPr>
            <w:tcW w:w="5924" w:type="dxa"/>
            <w:tcBorders>
              <w:top w:val="single" w:color="auto" w:sz="4" w:space="0"/>
              <w:left w:val="single" w:color="auto" w:sz="4" w:space="0"/>
              <w:bottom w:val="single" w:color="auto" w:sz="4" w:space="0"/>
              <w:right w:val="single" w:color="auto" w:sz="12" w:space="0"/>
            </w:tcBorders>
            <w:vAlign w:val="center"/>
          </w:tcPr>
          <w:p>
            <w:pPr>
              <w:spacing w:line="440" w:lineRule="exact"/>
              <w:jc w:val="center"/>
              <w:rPr>
                <w:rFonts w:ascii="仿宋_GB2312" w:hAnsi="楷体" w:eastAsia="仿宋_GB2312"/>
                <w:bCs/>
                <w:sz w:val="32"/>
                <w:szCs w:val="32"/>
              </w:rPr>
            </w:pPr>
            <w:r>
              <w:rPr>
                <w:rStyle w:val="10"/>
                <w:rFonts w:hint="eastAsia"/>
              </w:rPr>
              <w:t>王修忠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7" w:hRule="atLeast"/>
          <w:jc w:val="center"/>
        </w:trPr>
        <w:tc>
          <w:tcPr>
            <w:tcW w:w="1621" w:type="dxa"/>
            <w:vMerge w:val="continue"/>
            <w:tcBorders>
              <w:top w:val="single" w:color="auto" w:sz="12" w:space="0"/>
              <w:left w:val="single" w:color="auto" w:sz="12" w:space="0"/>
              <w:bottom w:val="single" w:color="auto" w:sz="8" w:space="0"/>
              <w:right w:val="single" w:color="auto" w:sz="4" w:space="0"/>
            </w:tcBorders>
            <w:vAlign w:val="center"/>
          </w:tcPr>
          <w:p>
            <w:pPr>
              <w:widowControl/>
              <w:jc w:val="left"/>
              <w:rPr>
                <w:rFonts w:ascii="仿宋_GB2312" w:hAnsi="楷体" w:eastAsia="仿宋_GB2312"/>
                <w:bCs/>
                <w:sz w:val="32"/>
                <w:szCs w:val="32"/>
              </w:rPr>
            </w:pPr>
          </w:p>
        </w:tc>
        <w:tc>
          <w:tcPr>
            <w:tcW w:w="199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楷体" w:eastAsia="仿宋_GB2312"/>
                <w:bCs/>
                <w:sz w:val="32"/>
                <w:szCs w:val="32"/>
              </w:rPr>
            </w:pPr>
            <w:r>
              <w:rPr>
                <w:rFonts w:hint="eastAsia" w:ascii="仿宋_GB2312" w:hAnsi="楷体" w:eastAsia="仿宋_GB2312"/>
                <w:bCs/>
                <w:sz w:val="32"/>
                <w:szCs w:val="32"/>
              </w:rPr>
              <w:t>开办资金</w:t>
            </w:r>
          </w:p>
        </w:tc>
        <w:tc>
          <w:tcPr>
            <w:tcW w:w="5924" w:type="dxa"/>
            <w:tcBorders>
              <w:top w:val="single" w:color="auto" w:sz="4" w:space="0"/>
              <w:left w:val="single" w:color="auto" w:sz="4" w:space="0"/>
              <w:bottom w:val="single" w:color="auto" w:sz="4" w:space="0"/>
              <w:right w:val="single" w:color="auto" w:sz="12" w:space="0"/>
            </w:tcBorders>
            <w:vAlign w:val="center"/>
          </w:tcPr>
          <w:p>
            <w:pPr>
              <w:spacing w:line="440" w:lineRule="exact"/>
              <w:jc w:val="center"/>
              <w:rPr>
                <w:rFonts w:ascii="仿宋_GB2312" w:hAnsi="楷体" w:eastAsia="仿宋_GB2312"/>
                <w:bCs/>
                <w:sz w:val="32"/>
                <w:szCs w:val="32"/>
              </w:rPr>
            </w:pPr>
            <w:r>
              <w:rPr>
                <w:rStyle w:val="10"/>
              </w:rPr>
              <w:t>188.3</w:t>
            </w:r>
            <w:r>
              <w:rPr>
                <w:rStyle w:val="10"/>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97" w:hRule="atLeast"/>
          <w:jc w:val="center"/>
        </w:trPr>
        <w:tc>
          <w:tcPr>
            <w:tcW w:w="1621" w:type="dxa"/>
            <w:vMerge w:val="continue"/>
            <w:tcBorders>
              <w:top w:val="single" w:color="auto" w:sz="12" w:space="0"/>
              <w:left w:val="single" w:color="auto" w:sz="12" w:space="0"/>
              <w:bottom w:val="single" w:color="auto" w:sz="8" w:space="0"/>
              <w:right w:val="single" w:color="auto" w:sz="4" w:space="0"/>
            </w:tcBorders>
            <w:vAlign w:val="center"/>
          </w:tcPr>
          <w:p>
            <w:pPr>
              <w:widowControl/>
              <w:jc w:val="left"/>
              <w:rPr>
                <w:rFonts w:ascii="仿宋_GB2312" w:hAnsi="楷体" w:eastAsia="仿宋_GB2312"/>
                <w:bCs/>
                <w:sz w:val="32"/>
                <w:szCs w:val="32"/>
              </w:rPr>
            </w:pPr>
          </w:p>
        </w:tc>
        <w:tc>
          <w:tcPr>
            <w:tcW w:w="199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_GB2312" w:hAnsi="楷体" w:eastAsia="仿宋_GB2312"/>
                <w:bCs/>
                <w:sz w:val="32"/>
                <w:szCs w:val="32"/>
              </w:rPr>
            </w:pPr>
            <w:r>
              <w:rPr>
                <w:rFonts w:hint="eastAsia" w:ascii="仿宋_GB2312" w:hAnsi="楷体" w:eastAsia="仿宋_GB2312"/>
                <w:bCs/>
                <w:sz w:val="32"/>
                <w:szCs w:val="32"/>
              </w:rPr>
              <w:t>经费来源</w:t>
            </w:r>
          </w:p>
        </w:tc>
        <w:tc>
          <w:tcPr>
            <w:tcW w:w="5924" w:type="dxa"/>
            <w:tcBorders>
              <w:top w:val="single" w:color="auto" w:sz="4" w:space="0"/>
              <w:left w:val="single" w:color="auto" w:sz="4" w:space="0"/>
              <w:bottom w:val="single" w:color="auto" w:sz="4" w:space="0"/>
              <w:right w:val="single" w:color="auto" w:sz="12" w:space="0"/>
            </w:tcBorders>
            <w:vAlign w:val="center"/>
          </w:tcPr>
          <w:p>
            <w:pPr>
              <w:spacing w:line="440" w:lineRule="exact"/>
              <w:jc w:val="center"/>
              <w:rPr>
                <w:rFonts w:ascii="仿宋_GB2312" w:hAnsi="楷体" w:eastAsia="仿宋_GB2312"/>
                <w:bCs/>
                <w:sz w:val="32"/>
                <w:szCs w:val="32"/>
              </w:rPr>
            </w:pPr>
            <w:r>
              <w:rPr>
                <w:rStyle w:val="10"/>
                <w:rFonts w:hint="eastAsia"/>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44" w:hRule="atLeast"/>
          <w:jc w:val="center"/>
        </w:trPr>
        <w:tc>
          <w:tcPr>
            <w:tcW w:w="1621" w:type="dxa"/>
            <w:vMerge w:val="continue"/>
            <w:tcBorders>
              <w:top w:val="single" w:color="auto" w:sz="12" w:space="0"/>
              <w:left w:val="single" w:color="auto" w:sz="12" w:space="0"/>
              <w:bottom w:val="single" w:color="auto" w:sz="8" w:space="0"/>
              <w:right w:val="single" w:color="auto" w:sz="4" w:space="0"/>
            </w:tcBorders>
            <w:vAlign w:val="center"/>
          </w:tcPr>
          <w:p>
            <w:pPr>
              <w:widowControl/>
              <w:jc w:val="left"/>
              <w:rPr>
                <w:rFonts w:ascii="仿宋_GB2312" w:hAnsi="楷体" w:eastAsia="仿宋_GB2312"/>
                <w:bCs/>
                <w:sz w:val="32"/>
                <w:szCs w:val="32"/>
              </w:rPr>
            </w:pPr>
          </w:p>
        </w:tc>
        <w:tc>
          <w:tcPr>
            <w:tcW w:w="1996" w:type="dxa"/>
            <w:tcBorders>
              <w:top w:val="single" w:color="auto" w:sz="4" w:space="0"/>
              <w:left w:val="single" w:color="auto" w:sz="4" w:space="0"/>
              <w:bottom w:val="single" w:color="auto" w:sz="8" w:space="0"/>
              <w:right w:val="single" w:color="auto" w:sz="4" w:space="0"/>
            </w:tcBorders>
            <w:vAlign w:val="center"/>
          </w:tcPr>
          <w:p>
            <w:pPr>
              <w:spacing w:line="440" w:lineRule="exact"/>
              <w:jc w:val="center"/>
              <w:rPr>
                <w:rFonts w:ascii="仿宋_GB2312" w:hAnsi="楷体" w:eastAsia="仿宋_GB2312"/>
                <w:bCs/>
                <w:sz w:val="32"/>
                <w:szCs w:val="32"/>
              </w:rPr>
            </w:pPr>
            <w:r>
              <w:rPr>
                <w:rFonts w:hint="eastAsia" w:ascii="仿宋_GB2312" w:hAnsi="楷体" w:eastAsia="仿宋_GB2312"/>
                <w:bCs/>
                <w:sz w:val="32"/>
                <w:szCs w:val="32"/>
              </w:rPr>
              <w:t>举办单位</w:t>
            </w:r>
          </w:p>
        </w:tc>
        <w:tc>
          <w:tcPr>
            <w:tcW w:w="5924" w:type="dxa"/>
            <w:tcBorders>
              <w:top w:val="single" w:color="auto" w:sz="4" w:space="0"/>
              <w:left w:val="single" w:color="auto" w:sz="4" w:space="0"/>
              <w:bottom w:val="single" w:color="auto" w:sz="8" w:space="0"/>
              <w:right w:val="single" w:color="auto" w:sz="12" w:space="0"/>
            </w:tcBorders>
            <w:vAlign w:val="center"/>
          </w:tcPr>
          <w:p>
            <w:pPr>
              <w:spacing w:line="440" w:lineRule="exact"/>
              <w:jc w:val="center"/>
              <w:rPr>
                <w:rFonts w:ascii="仿宋_GB2312" w:hAnsi="楷体" w:eastAsia="仿宋_GB2312"/>
                <w:bCs/>
                <w:sz w:val="32"/>
                <w:szCs w:val="32"/>
              </w:rPr>
            </w:pPr>
            <w:r>
              <w:rPr>
                <w:rFonts w:hint="eastAsia" w:ascii="仿宋_GB2312" w:hAnsi="楷体" w:eastAsia="仿宋_GB2312"/>
                <w:bCs/>
                <w:sz w:val="32"/>
                <w:szCs w:val="32"/>
              </w:rPr>
              <w:t>邢台市发展和改革委员会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436" w:hRule="atLeast"/>
          <w:jc w:val="center"/>
        </w:trPr>
        <w:tc>
          <w:tcPr>
            <w:tcW w:w="1621" w:type="dxa"/>
            <w:tcBorders>
              <w:top w:val="single" w:color="auto" w:sz="8" w:space="0"/>
              <w:left w:val="single" w:color="auto" w:sz="12" w:space="0"/>
              <w:bottom w:val="single" w:color="auto" w:sz="12" w:space="0"/>
              <w:right w:val="single" w:color="auto" w:sz="4" w:space="0"/>
            </w:tcBorders>
            <w:vAlign w:val="center"/>
          </w:tcPr>
          <w:p>
            <w:pPr>
              <w:spacing w:line="480" w:lineRule="exact"/>
              <w:rPr>
                <w:rFonts w:ascii="仿宋_GB2312" w:hAnsi="楷体" w:eastAsia="仿宋_GB2312"/>
                <w:bCs/>
                <w:sz w:val="32"/>
                <w:szCs w:val="32"/>
              </w:rPr>
            </w:pPr>
            <w:r>
              <w:rPr>
                <w:rFonts w:hint="eastAsia" w:ascii="仿宋_GB2312" w:hAnsi="楷体" w:eastAsia="仿宋_GB2312"/>
                <w:bCs/>
                <w:sz w:val="32"/>
                <w:szCs w:val="32"/>
              </w:rPr>
              <w:t xml:space="preserve">  对《条</w:t>
            </w:r>
          </w:p>
          <w:p>
            <w:pPr>
              <w:spacing w:line="480" w:lineRule="exact"/>
              <w:jc w:val="center"/>
              <w:rPr>
                <w:rFonts w:ascii="仿宋_GB2312" w:hAnsi="楷体" w:eastAsia="仿宋_GB2312"/>
                <w:bCs/>
                <w:sz w:val="32"/>
                <w:szCs w:val="32"/>
              </w:rPr>
            </w:pPr>
            <w:r>
              <w:rPr>
                <w:rFonts w:hint="eastAsia" w:ascii="仿宋_GB2312" w:hAnsi="楷体" w:eastAsia="仿宋_GB2312"/>
                <w:bCs/>
                <w:sz w:val="32"/>
                <w:szCs w:val="32"/>
              </w:rPr>
              <w:t>例》和</w:t>
            </w:r>
          </w:p>
          <w:p>
            <w:pPr>
              <w:spacing w:line="480" w:lineRule="exact"/>
              <w:jc w:val="center"/>
              <w:rPr>
                <w:rFonts w:ascii="仿宋_GB2312" w:hAnsi="楷体" w:eastAsia="仿宋_GB2312"/>
                <w:bCs/>
                <w:sz w:val="32"/>
                <w:szCs w:val="32"/>
              </w:rPr>
            </w:pPr>
            <w:r>
              <w:rPr>
                <w:rFonts w:hint="eastAsia" w:ascii="仿宋_GB2312" w:hAnsi="楷体" w:eastAsia="仿宋_GB2312"/>
                <w:bCs/>
                <w:sz w:val="32"/>
                <w:szCs w:val="32"/>
              </w:rPr>
              <w:t>实施细</w:t>
            </w:r>
          </w:p>
          <w:p>
            <w:pPr>
              <w:spacing w:line="480" w:lineRule="exact"/>
              <w:jc w:val="center"/>
              <w:rPr>
                <w:rFonts w:ascii="仿宋_GB2312" w:hAnsi="楷体" w:eastAsia="仿宋_GB2312"/>
                <w:bCs/>
                <w:sz w:val="32"/>
                <w:szCs w:val="32"/>
              </w:rPr>
            </w:pPr>
            <w:r>
              <w:rPr>
                <w:rFonts w:hint="eastAsia" w:ascii="仿宋_GB2312" w:hAnsi="楷体" w:eastAsia="仿宋_GB2312"/>
                <w:bCs/>
                <w:sz w:val="32"/>
                <w:szCs w:val="32"/>
              </w:rPr>
              <w:t>则有关</w:t>
            </w:r>
          </w:p>
          <w:p>
            <w:pPr>
              <w:spacing w:line="480" w:lineRule="exact"/>
              <w:jc w:val="center"/>
              <w:rPr>
                <w:rFonts w:ascii="仿宋_GB2312" w:hAnsi="楷体" w:eastAsia="仿宋_GB2312"/>
                <w:bCs/>
                <w:sz w:val="32"/>
                <w:szCs w:val="32"/>
              </w:rPr>
            </w:pPr>
            <w:r>
              <w:rPr>
                <w:rFonts w:hint="eastAsia" w:ascii="仿宋_GB2312" w:hAnsi="楷体" w:eastAsia="仿宋_GB2312"/>
                <w:bCs/>
                <w:sz w:val="32"/>
                <w:szCs w:val="32"/>
              </w:rPr>
              <w:t>变更登</w:t>
            </w:r>
          </w:p>
          <w:p>
            <w:pPr>
              <w:spacing w:line="480" w:lineRule="exact"/>
              <w:jc w:val="center"/>
              <w:rPr>
                <w:rFonts w:ascii="仿宋_GB2312" w:hAnsi="楷体" w:eastAsia="仿宋_GB2312"/>
                <w:bCs/>
                <w:sz w:val="32"/>
                <w:szCs w:val="32"/>
              </w:rPr>
            </w:pPr>
            <w:r>
              <w:rPr>
                <w:rFonts w:hint="eastAsia" w:ascii="仿宋_GB2312" w:hAnsi="楷体" w:eastAsia="仿宋_GB2312"/>
                <w:bCs/>
                <w:sz w:val="32"/>
                <w:szCs w:val="32"/>
              </w:rPr>
              <w:t>记规定</w:t>
            </w:r>
          </w:p>
          <w:p>
            <w:pPr>
              <w:spacing w:line="480" w:lineRule="exact"/>
              <w:jc w:val="center"/>
              <w:rPr>
                <w:rFonts w:ascii="仿宋_GB2312" w:hAnsi="楷体" w:eastAsia="仿宋_GB2312"/>
                <w:bCs/>
                <w:sz w:val="32"/>
                <w:szCs w:val="32"/>
              </w:rPr>
            </w:pPr>
            <w:r>
              <w:rPr>
                <w:rFonts w:hint="eastAsia" w:ascii="仿宋_GB2312" w:hAnsi="楷体" w:eastAsia="仿宋_GB2312"/>
                <w:bCs/>
                <w:sz w:val="32"/>
                <w:szCs w:val="32"/>
              </w:rPr>
              <w:t>的执行</w:t>
            </w:r>
          </w:p>
          <w:p>
            <w:pPr>
              <w:spacing w:line="480" w:lineRule="exact"/>
              <w:jc w:val="center"/>
              <w:rPr>
                <w:rFonts w:ascii="仿宋_GB2312" w:hAnsi="楷体" w:eastAsia="仿宋_GB2312"/>
                <w:bCs/>
                <w:sz w:val="32"/>
                <w:szCs w:val="32"/>
              </w:rPr>
            </w:pPr>
            <w:r>
              <w:rPr>
                <w:rFonts w:hint="eastAsia" w:ascii="仿宋_GB2312" w:hAnsi="楷体" w:eastAsia="仿宋_GB2312"/>
                <w:bCs/>
                <w:sz w:val="32"/>
                <w:szCs w:val="32"/>
              </w:rPr>
              <w:t>情  况</w:t>
            </w:r>
          </w:p>
        </w:tc>
        <w:tc>
          <w:tcPr>
            <w:tcW w:w="7920" w:type="dxa"/>
            <w:gridSpan w:val="2"/>
            <w:tcBorders>
              <w:top w:val="single" w:color="auto" w:sz="8" w:space="0"/>
              <w:left w:val="single" w:color="auto" w:sz="4" w:space="0"/>
              <w:bottom w:val="single" w:color="auto" w:sz="12" w:space="0"/>
              <w:right w:val="single" w:color="auto" w:sz="12" w:space="0"/>
            </w:tcBorders>
            <w:vAlign w:val="center"/>
          </w:tcPr>
          <w:p>
            <w:pPr>
              <w:jc w:val="center"/>
              <w:rPr>
                <w:rFonts w:hint="eastAsia" w:ascii="楷体_GB2312" w:hAnsi="楷体" w:eastAsia="楷体_GB2312"/>
                <w:b/>
                <w:bCs/>
                <w:sz w:val="32"/>
                <w:szCs w:val="32"/>
                <w:lang w:eastAsia="zh-CN"/>
              </w:rPr>
            </w:pPr>
            <w:r>
              <w:rPr>
                <w:rFonts w:hint="eastAsia" w:ascii="楷体_GB2312" w:hAnsi="楷体" w:eastAsia="楷体_GB2312"/>
                <w:b/>
                <w:bCs/>
                <w:sz w:val="32"/>
                <w:szCs w:val="32"/>
                <w:lang w:eastAsia="zh-CN"/>
              </w:rPr>
              <w:t>无</w:t>
            </w:r>
          </w:p>
          <w:p>
            <w:pPr>
              <w:rPr>
                <w:rFonts w:ascii="仿宋_GB2312" w:hAnsi="楷体"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49" w:hRule="atLeast"/>
          <w:jc w:val="center"/>
        </w:trPr>
        <w:tc>
          <w:tcPr>
            <w:tcW w:w="1621" w:type="dxa"/>
            <w:tcBorders>
              <w:top w:val="single" w:color="auto" w:sz="12" w:space="0"/>
              <w:left w:val="single" w:color="auto" w:sz="12" w:space="0"/>
              <w:bottom w:val="single" w:color="auto" w:sz="12" w:space="0"/>
              <w:right w:val="single" w:color="auto" w:sz="4" w:space="0"/>
            </w:tcBorders>
            <w:vAlign w:val="center"/>
          </w:tcPr>
          <w:p>
            <w:pPr>
              <w:jc w:val="center"/>
              <w:rPr>
                <w:rFonts w:ascii="仿宋_GB2312" w:hAnsi="楷体" w:eastAsia="仿宋_GB2312"/>
                <w:bCs/>
                <w:sz w:val="32"/>
                <w:szCs w:val="32"/>
              </w:rPr>
            </w:pPr>
            <w:r>
              <w:rPr>
                <w:rFonts w:hint="eastAsia" w:ascii="仿宋_GB2312" w:hAnsi="楷体" w:eastAsia="仿宋_GB2312"/>
                <w:bCs/>
                <w:sz w:val="32"/>
                <w:szCs w:val="32"/>
              </w:rPr>
              <w:t>开</w:t>
            </w:r>
          </w:p>
          <w:p>
            <w:pPr>
              <w:jc w:val="center"/>
              <w:rPr>
                <w:rFonts w:ascii="仿宋_GB2312" w:hAnsi="楷体" w:eastAsia="仿宋_GB2312"/>
                <w:bCs/>
                <w:sz w:val="32"/>
                <w:szCs w:val="32"/>
              </w:rPr>
            </w:pPr>
            <w:r>
              <w:rPr>
                <w:rFonts w:hint="eastAsia" w:ascii="仿宋_GB2312" w:hAnsi="楷体" w:eastAsia="仿宋_GB2312"/>
                <w:bCs/>
                <w:sz w:val="32"/>
                <w:szCs w:val="32"/>
              </w:rPr>
              <w:t>展</w:t>
            </w:r>
          </w:p>
          <w:p>
            <w:pPr>
              <w:jc w:val="center"/>
              <w:rPr>
                <w:rFonts w:ascii="仿宋_GB2312" w:hAnsi="楷体" w:eastAsia="仿宋_GB2312"/>
                <w:bCs/>
                <w:sz w:val="32"/>
                <w:szCs w:val="32"/>
              </w:rPr>
            </w:pPr>
            <w:r>
              <w:rPr>
                <w:rFonts w:hint="eastAsia" w:ascii="仿宋_GB2312" w:hAnsi="楷体" w:eastAsia="仿宋_GB2312"/>
                <w:bCs/>
                <w:sz w:val="32"/>
                <w:szCs w:val="32"/>
              </w:rPr>
              <w:t>业</w:t>
            </w:r>
          </w:p>
          <w:p>
            <w:pPr>
              <w:jc w:val="center"/>
              <w:rPr>
                <w:rFonts w:ascii="仿宋_GB2312" w:hAnsi="楷体" w:eastAsia="仿宋_GB2312"/>
                <w:bCs/>
                <w:sz w:val="32"/>
                <w:szCs w:val="32"/>
              </w:rPr>
            </w:pPr>
            <w:r>
              <w:rPr>
                <w:rFonts w:hint="eastAsia" w:ascii="仿宋_GB2312" w:hAnsi="楷体" w:eastAsia="仿宋_GB2312"/>
                <w:bCs/>
                <w:sz w:val="32"/>
                <w:szCs w:val="32"/>
              </w:rPr>
              <w:t>务</w:t>
            </w:r>
          </w:p>
          <w:p>
            <w:pPr>
              <w:jc w:val="center"/>
              <w:rPr>
                <w:rFonts w:ascii="仿宋_GB2312" w:hAnsi="楷体" w:eastAsia="仿宋_GB2312"/>
                <w:bCs/>
                <w:sz w:val="32"/>
                <w:szCs w:val="32"/>
              </w:rPr>
            </w:pPr>
            <w:r>
              <w:rPr>
                <w:rFonts w:hint="eastAsia" w:ascii="仿宋_GB2312" w:hAnsi="楷体" w:eastAsia="仿宋_GB2312"/>
                <w:bCs/>
                <w:sz w:val="32"/>
                <w:szCs w:val="32"/>
              </w:rPr>
              <w:t>活</w:t>
            </w:r>
          </w:p>
          <w:p>
            <w:pPr>
              <w:jc w:val="center"/>
              <w:rPr>
                <w:rFonts w:ascii="仿宋_GB2312" w:hAnsi="楷体" w:eastAsia="仿宋_GB2312"/>
                <w:bCs/>
                <w:sz w:val="32"/>
                <w:szCs w:val="32"/>
              </w:rPr>
            </w:pPr>
            <w:r>
              <w:rPr>
                <w:rFonts w:hint="eastAsia" w:ascii="仿宋_GB2312" w:hAnsi="楷体" w:eastAsia="仿宋_GB2312"/>
                <w:bCs/>
                <w:sz w:val="32"/>
                <w:szCs w:val="32"/>
              </w:rPr>
              <w:t>动</w:t>
            </w:r>
          </w:p>
          <w:p>
            <w:pPr>
              <w:jc w:val="center"/>
              <w:rPr>
                <w:rFonts w:ascii="仿宋_GB2312" w:hAnsi="楷体" w:eastAsia="仿宋_GB2312"/>
                <w:bCs/>
                <w:sz w:val="32"/>
                <w:szCs w:val="32"/>
              </w:rPr>
            </w:pPr>
            <w:r>
              <w:rPr>
                <w:rFonts w:hint="eastAsia" w:ascii="仿宋_GB2312" w:hAnsi="楷体" w:eastAsia="仿宋_GB2312"/>
                <w:bCs/>
                <w:sz w:val="32"/>
                <w:szCs w:val="32"/>
              </w:rPr>
              <w:t>情</w:t>
            </w:r>
          </w:p>
          <w:p>
            <w:pPr>
              <w:jc w:val="center"/>
              <w:rPr>
                <w:rFonts w:ascii="仿宋_GB2312" w:hAnsi="楷体" w:eastAsia="仿宋_GB2312"/>
                <w:bCs/>
                <w:sz w:val="32"/>
                <w:szCs w:val="32"/>
              </w:rPr>
            </w:pPr>
            <w:r>
              <w:rPr>
                <w:rFonts w:hint="eastAsia" w:ascii="仿宋_GB2312" w:hAnsi="楷体" w:eastAsia="仿宋_GB2312"/>
                <w:bCs/>
                <w:sz w:val="32"/>
                <w:szCs w:val="32"/>
              </w:rPr>
              <w:t>况</w:t>
            </w:r>
          </w:p>
        </w:tc>
        <w:tc>
          <w:tcPr>
            <w:tcW w:w="7920" w:type="dxa"/>
            <w:gridSpan w:val="2"/>
            <w:tcBorders>
              <w:top w:val="single" w:color="auto" w:sz="12" w:space="0"/>
              <w:left w:val="single" w:color="auto" w:sz="4" w:space="0"/>
              <w:bottom w:val="single" w:color="auto" w:sz="12" w:space="0"/>
              <w:right w:val="single" w:color="auto" w:sz="12" w:space="0"/>
            </w:tcBorders>
            <w:vAlign w:val="center"/>
          </w:tcPr>
          <w:p>
            <w:pPr>
              <w:jc w:val="center"/>
              <w:rPr>
                <w:rFonts w:ascii="仿宋_GB2312" w:hAnsi="楷体" w:eastAsia="仿宋_GB2312"/>
                <w:bCs/>
                <w:sz w:val="32"/>
                <w:szCs w:val="32"/>
              </w:rPr>
            </w:pPr>
            <w:r>
              <w:rPr>
                <w:rStyle w:val="10"/>
                <w:rFonts w:hint="eastAsia"/>
              </w:rPr>
              <w:t>2013年，在省中心和市发改委的正确指导下，我中心围绕</w:t>
            </w:r>
            <w:r>
              <w:rPr>
                <w:rStyle w:val="10"/>
              </w:rPr>
              <w:t>“</w:t>
            </w:r>
            <w:r>
              <w:rPr>
                <w:rStyle w:val="10"/>
                <w:rFonts w:hint="eastAsia"/>
              </w:rPr>
              <w:t>十二五</w:t>
            </w:r>
            <w:r>
              <w:rPr>
                <w:rStyle w:val="10"/>
              </w:rPr>
              <w:t>”</w:t>
            </w:r>
            <w:r>
              <w:rPr>
                <w:rStyle w:val="10"/>
                <w:rFonts w:hint="eastAsia"/>
              </w:rPr>
              <w:t>节能目标和全市节能的工作部署，认真贯彻实施节能法律法规及各项能耗标准，加大节能监察力度，强化节能监管。</w:t>
            </w:r>
            <w:r>
              <w:rPr>
                <w:rStyle w:val="10"/>
              </w:rPr>
              <w:t>1</w:t>
            </w:r>
            <w:r>
              <w:rPr>
                <w:rStyle w:val="10"/>
                <w:rFonts w:hint="eastAsia"/>
              </w:rPr>
              <w:t>、按照省市发改委要求对在我市辖区内</w:t>
            </w:r>
            <w:r>
              <w:rPr>
                <w:rStyle w:val="10"/>
              </w:rPr>
              <w:t>“</w:t>
            </w:r>
            <w:r>
              <w:rPr>
                <w:rStyle w:val="10"/>
                <w:rFonts w:hint="eastAsia"/>
              </w:rPr>
              <w:t>千家企业</w:t>
            </w:r>
            <w:r>
              <w:rPr>
                <w:rStyle w:val="10"/>
              </w:rPr>
              <w:t>”</w:t>
            </w:r>
            <w:r>
              <w:rPr>
                <w:rStyle w:val="10"/>
                <w:rFonts w:hint="eastAsia"/>
              </w:rPr>
              <w:t>进行了节能监察。根据省中心的分工安排，省节能监察中心监察新老</w:t>
            </w:r>
            <w:r>
              <w:rPr>
                <w:rStyle w:val="10"/>
              </w:rPr>
              <w:t>“</w:t>
            </w:r>
            <w:r>
              <w:rPr>
                <w:rStyle w:val="10"/>
                <w:rFonts w:hint="eastAsia"/>
              </w:rPr>
              <w:t>双三十</w:t>
            </w:r>
            <w:r>
              <w:rPr>
                <w:rStyle w:val="10"/>
              </w:rPr>
              <w:t>”</w:t>
            </w:r>
            <w:r>
              <w:rPr>
                <w:rStyle w:val="10"/>
                <w:rFonts w:hint="eastAsia"/>
              </w:rPr>
              <w:t>和省考核的</w:t>
            </w:r>
            <w:r>
              <w:rPr>
                <w:rStyle w:val="10"/>
              </w:rPr>
              <w:t>“</w:t>
            </w:r>
            <w:r>
              <w:rPr>
                <w:rStyle w:val="10"/>
                <w:rFonts w:hint="eastAsia"/>
              </w:rPr>
              <w:t>百家</w:t>
            </w:r>
            <w:r>
              <w:rPr>
                <w:rStyle w:val="10"/>
              </w:rPr>
              <w:t>”</w:t>
            </w:r>
            <w:r>
              <w:rPr>
                <w:rStyle w:val="10"/>
                <w:rFonts w:hint="eastAsia"/>
              </w:rPr>
              <w:t>重点用能企业</w:t>
            </w:r>
            <w:r>
              <w:rPr>
                <w:rStyle w:val="10"/>
              </w:rPr>
              <w:t>12</w:t>
            </w:r>
            <w:r>
              <w:rPr>
                <w:rStyle w:val="10"/>
                <w:rFonts w:hint="eastAsia"/>
              </w:rPr>
              <w:t>家，其余</w:t>
            </w:r>
            <w:r>
              <w:rPr>
                <w:rStyle w:val="10"/>
              </w:rPr>
              <w:t>111</w:t>
            </w:r>
            <w:r>
              <w:rPr>
                <w:rStyle w:val="10"/>
                <w:rFonts w:hint="eastAsia"/>
              </w:rPr>
              <w:t>家</w:t>
            </w:r>
            <w:r>
              <w:rPr>
                <w:rStyle w:val="10"/>
              </w:rPr>
              <w:t>“</w:t>
            </w:r>
            <w:r>
              <w:rPr>
                <w:rStyle w:val="10"/>
                <w:rFonts w:hint="eastAsia"/>
              </w:rPr>
              <w:t>千家企业</w:t>
            </w:r>
            <w:r>
              <w:rPr>
                <w:rStyle w:val="10"/>
              </w:rPr>
              <w:t>”</w:t>
            </w:r>
            <w:r>
              <w:rPr>
                <w:rStyle w:val="10"/>
                <w:rFonts w:hint="eastAsia"/>
              </w:rPr>
              <w:t>由市中心进行节能监察。多措并举开展节能工作，取得了较好的成绩。</w:t>
            </w:r>
            <w:r>
              <w:rPr>
                <w:rStyle w:val="10"/>
              </w:rPr>
              <w:t>2</w:t>
            </w:r>
            <w:r>
              <w:rPr>
                <w:rStyle w:val="10"/>
                <w:rFonts w:hint="eastAsia"/>
              </w:rPr>
              <w:t>、以各重点用能单位</w:t>
            </w:r>
            <w:r>
              <w:rPr>
                <w:rStyle w:val="10"/>
              </w:rPr>
              <w:t>“</w:t>
            </w:r>
            <w:r>
              <w:rPr>
                <w:rStyle w:val="10"/>
                <w:rFonts w:hint="eastAsia"/>
              </w:rPr>
              <w:t>十二五</w:t>
            </w:r>
            <w:r>
              <w:rPr>
                <w:rStyle w:val="10"/>
              </w:rPr>
              <w:t>”</w:t>
            </w:r>
            <w:r>
              <w:rPr>
                <w:rStyle w:val="10"/>
                <w:rFonts w:hint="eastAsia"/>
              </w:rPr>
              <w:t>节能量目标为基准，以</w:t>
            </w:r>
            <w:r>
              <w:rPr>
                <w:rStyle w:val="10"/>
              </w:rPr>
              <w:t>2012</w:t>
            </w:r>
            <w:r>
              <w:rPr>
                <w:rStyle w:val="10"/>
                <w:rFonts w:hint="eastAsia"/>
              </w:rPr>
              <w:t>年度节能量为目标。对企业上报并经考核的节能量完成情况再次进行现场复查。是否达到了年度计划目标。</w:t>
            </w:r>
            <w:r>
              <w:rPr>
                <w:rStyle w:val="10"/>
              </w:rPr>
              <w:t>3</w:t>
            </w:r>
            <w:r>
              <w:rPr>
                <w:rStyle w:val="10"/>
                <w:rFonts w:hint="eastAsia"/>
              </w:rPr>
              <w:t>、与市直公共机构节能工作协调领导小组办公室和邢台市建筑节能办公室成立联合监察组，完成对</w:t>
            </w:r>
            <w:r>
              <w:rPr>
                <w:rStyle w:val="10"/>
              </w:rPr>
              <w:t>32</w:t>
            </w:r>
            <w:r>
              <w:rPr>
                <w:rStyle w:val="10"/>
                <w:rFonts w:hint="eastAsia"/>
              </w:rPr>
              <w:t>家对公共机构的节能监察工作。</w:t>
            </w:r>
            <w:r>
              <w:rPr>
                <w:rStyle w:val="10"/>
              </w:rPr>
              <w:t>4</w:t>
            </w:r>
            <w:r>
              <w:rPr>
                <w:rStyle w:val="10"/>
                <w:rFonts w:hint="eastAsia"/>
              </w:rPr>
              <w:t>、按时组织汇总上报能源利用状况报告。</w:t>
            </w:r>
            <w:r>
              <w:rPr>
                <w:rStyle w:val="10"/>
              </w:rPr>
              <w:t>5</w:t>
            </w:r>
            <w:r>
              <w:rPr>
                <w:rStyle w:val="10"/>
                <w:rFonts w:hint="eastAsia"/>
              </w:rPr>
              <w:t>、完成上报我市四大行业能源消费调研摸底情况。按照省节能监察中心冀节监字〔</w:t>
            </w:r>
            <w:r>
              <w:rPr>
                <w:rStyle w:val="10"/>
              </w:rPr>
              <w:t>2013</w:t>
            </w:r>
            <w:r>
              <w:rPr>
                <w:rStyle w:val="10"/>
                <w:rFonts w:hint="eastAsia"/>
              </w:rPr>
              <w:t>〕</w:t>
            </w:r>
            <w:r>
              <w:rPr>
                <w:rStyle w:val="10"/>
              </w:rPr>
              <w:t>106</w:t>
            </w:r>
            <w:r>
              <w:rPr>
                <w:rStyle w:val="10"/>
                <w:rFonts w:hint="eastAsia"/>
              </w:rPr>
              <w:t>号文件要求，对我市钢铁、水泥、电力、玻璃行业能源消费情况进行了摸底调研，并按省中心要求及时上报。</w:t>
            </w:r>
            <w:r>
              <w:rPr>
                <w:rStyle w:val="10"/>
              </w:rPr>
              <w:t>6</w:t>
            </w:r>
            <w:r>
              <w:rPr>
                <w:rStyle w:val="10"/>
                <w:rFonts w:hint="eastAsia"/>
              </w:rPr>
              <w:t>、在本辖区范围内研究筛选节能项目，共筛选</w:t>
            </w:r>
            <w:r>
              <w:rPr>
                <w:rStyle w:val="10"/>
              </w:rPr>
              <w:t>21</w:t>
            </w:r>
            <w:r>
              <w:rPr>
                <w:rStyle w:val="10"/>
                <w:rFonts w:hint="eastAsia"/>
              </w:rPr>
              <w:t>个节能技改项目按时报省。</w:t>
            </w:r>
            <w:r>
              <w:rPr>
                <w:rStyle w:val="10"/>
              </w:rPr>
              <w:t>7</w:t>
            </w:r>
            <w:r>
              <w:rPr>
                <w:rStyle w:val="10"/>
                <w:rFonts w:hint="eastAsia"/>
              </w:rPr>
              <w:t>、为抓紧治理我市大气污染，邢台市政府办公室下达了</w:t>
            </w:r>
            <w:r>
              <w:rPr>
                <w:rStyle w:val="10"/>
              </w:rPr>
              <w:t>“</w:t>
            </w:r>
            <w:r>
              <w:rPr>
                <w:rStyle w:val="10"/>
                <w:rFonts w:hint="eastAsia"/>
              </w:rPr>
              <w:t>邢台市今冬明春大气污染治理工作检查方案</w:t>
            </w:r>
            <w:r>
              <w:rPr>
                <w:rStyle w:val="10"/>
              </w:rPr>
              <w:t>”</w:t>
            </w:r>
            <w:r>
              <w:rPr>
                <w:rStyle w:val="10"/>
                <w:rFonts w:hint="eastAsia"/>
              </w:rPr>
              <w:t>，并分组进行检查。我们负责检查压减用煤及控制煤质情况的检查。</w:t>
            </w:r>
            <w:r>
              <w:rPr>
                <w:rStyle w:val="10"/>
              </w:rPr>
              <w:t>8</w:t>
            </w:r>
            <w:r>
              <w:rPr>
                <w:rStyle w:val="10"/>
                <w:rFonts w:hint="eastAsia"/>
              </w:rPr>
              <w:t>、积极开展节能培训工作，今年以来，我中心举办了两次由各县（市、区）节能监察中心和重点耗能企业参加的培训班，为企业培训了大批能源管理人才，提高业务素质。</w:t>
            </w:r>
            <w:r>
              <w:rPr>
                <w:rStyle w:val="10"/>
              </w:rPr>
              <w:t>9</w:t>
            </w:r>
            <w:r>
              <w:rPr>
                <w:rStyle w:val="10"/>
                <w:rFonts w:hint="eastAsia"/>
              </w:rPr>
              <w:t>、扎实开展能源管理师培训和上岗备案工作。</w:t>
            </w:r>
            <w:r>
              <w:rPr>
                <w:rStyle w:val="10"/>
              </w:rPr>
              <w:t>10</w:t>
            </w:r>
            <w:r>
              <w:rPr>
                <w:rStyle w:val="10"/>
                <w:rFonts w:hint="eastAsia"/>
              </w:rPr>
              <w:t>、围绕全省节能监察工作的形势和任务，积极有效地开展节能宣传工作，及时总结节能监察工作经验及有益做法。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308" w:hRule="atLeast"/>
          <w:jc w:val="center"/>
        </w:trPr>
        <w:tc>
          <w:tcPr>
            <w:tcW w:w="1621" w:type="dxa"/>
            <w:tcBorders>
              <w:top w:val="single" w:color="auto" w:sz="4" w:space="0"/>
              <w:left w:val="single" w:color="auto" w:sz="12" w:space="0"/>
              <w:bottom w:val="single" w:color="auto" w:sz="4" w:space="0"/>
              <w:right w:val="single" w:color="auto" w:sz="4" w:space="0"/>
            </w:tcBorders>
            <w:vAlign w:val="center"/>
          </w:tcPr>
          <w:p>
            <w:pPr>
              <w:spacing w:line="500" w:lineRule="exact"/>
              <w:jc w:val="center"/>
              <w:rPr>
                <w:rFonts w:ascii="仿宋_GB2312" w:hAnsi="楷体" w:eastAsia="仿宋_GB2312"/>
                <w:bCs/>
                <w:sz w:val="32"/>
                <w:szCs w:val="32"/>
              </w:rPr>
            </w:pPr>
            <w:r>
              <w:rPr>
                <w:rFonts w:hint="eastAsia" w:ascii="仿宋_GB2312" w:hAnsi="楷体" w:eastAsia="仿宋_GB2312"/>
                <w:bCs/>
                <w:sz w:val="32"/>
                <w:szCs w:val="32"/>
              </w:rPr>
              <w:t>相关资质认可或执业许可证明文件及有 效 期</w:t>
            </w:r>
          </w:p>
        </w:tc>
        <w:tc>
          <w:tcPr>
            <w:tcW w:w="7920" w:type="dxa"/>
            <w:gridSpan w:val="2"/>
            <w:tcBorders>
              <w:top w:val="single" w:color="auto" w:sz="4" w:space="0"/>
              <w:left w:val="single" w:color="auto" w:sz="4" w:space="0"/>
              <w:bottom w:val="single" w:color="auto" w:sz="4" w:space="0"/>
              <w:right w:val="single" w:color="auto" w:sz="12" w:space="0"/>
            </w:tcBorders>
            <w:vAlign w:val="center"/>
          </w:tcPr>
          <w:p>
            <w:pPr>
              <w:jc w:val="center"/>
              <w:rPr>
                <w:rFonts w:hint="eastAsia" w:ascii="楷体_GB2312" w:hAnsi="楷体" w:eastAsia="楷体_GB2312"/>
                <w:b/>
                <w:bCs/>
                <w:sz w:val="32"/>
                <w:szCs w:val="32"/>
                <w:lang w:eastAsia="zh-CN"/>
              </w:rPr>
            </w:pPr>
            <w:r>
              <w:rPr>
                <w:rFonts w:hint="eastAsia" w:ascii="楷体_GB2312" w:hAnsi="楷体" w:eastAsia="楷体_GB2312"/>
                <w:b/>
                <w:bCs/>
                <w:sz w:val="32"/>
                <w:szCs w:val="32"/>
                <w:lang w:eastAsia="zh-CN"/>
              </w:rPr>
              <w:t>无</w:t>
            </w:r>
          </w:p>
          <w:p>
            <w:pPr>
              <w:rPr>
                <w:rFonts w:ascii="仿宋_GB2312" w:hAnsi="楷体" w:eastAsia="仿宋_GB2312"/>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40" w:hRule="atLeast"/>
          <w:jc w:val="center"/>
        </w:trPr>
        <w:tc>
          <w:tcPr>
            <w:tcW w:w="1621" w:type="dxa"/>
            <w:tcBorders>
              <w:top w:val="single" w:color="auto" w:sz="12" w:space="0"/>
              <w:left w:val="single" w:color="auto" w:sz="12" w:space="0"/>
              <w:bottom w:val="single" w:color="auto" w:sz="4" w:space="0"/>
              <w:right w:val="single" w:color="auto" w:sz="4" w:space="0"/>
            </w:tcBorders>
            <w:vAlign w:val="center"/>
          </w:tcPr>
          <w:p>
            <w:pPr>
              <w:adjustRightInd w:val="0"/>
              <w:snapToGrid w:val="0"/>
              <w:spacing w:line="360" w:lineRule="auto"/>
              <w:jc w:val="center"/>
              <w:rPr>
                <w:rFonts w:ascii="仿宋_GB2312" w:hAnsi="楷体" w:eastAsia="仿宋_GB2312"/>
                <w:bCs/>
                <w:sz w:val="32"/>
                <w:szCs w:val="32"/>
              </w:rPr>
            </w:pPr>
            <w:r>
              <w:rPr>
                <w:rFonts w:hint="eastAsia" w:ascii="仿宋_GB2312" w:hAnsi="楷体" w:eastAsia="仿宋_GB2312"/>
                <w:bCs/>
                <w:sz w:val="32"/>
                <w:szCs w:val="32"/>
              </w:rPr>
              <w:t>受奖</w:t>
            </w:r>
          </w:p>
          <w:p>
            <w:pPr>
              <w:adjustRightInd w:val="0"/>
              <w:snapToGrid w:val="0"/>
              <w:spacing w:line="360" w:lineRule="auto"/>
              <w:jc w:val="center"/>
              <w:rPr>
                <w:rFonts w:ascii="仿宋_GB2312" w:hAnsi="楷体" w:eastAsia="仿宋_GB2312"/>
                <w:bCs/>
                <w:sz w:val="32"/>
                <w:szCs w:val="32"/>
              </w:rPr>
            </w:pPr>
            <w:r>
              <w:rPr>
                <w:rFonts w:hint="eastAsia" w:ascii="仿宋_GB2312" w:hAnsi="楷体" w:eastAsia="仿宋_GB2312"/>
                <w:bCs/>
                <w:sz w:val="32"/>
                <w:szCs w:val="32"/>
              </w:rPr>
              <w:t>惩评</w:t>
            </w:r>
          </w:p>
          <w:p>
            <w:pPr>
              <w:adjustRightInd w:val="0"/>
              <w:snapToGrid w:val="0"/>
              <w:spacing w:line="360" w:lineRule="auto"/>
              <w:jc w:val="center"/>
              <w:rPr>
                <w:rFonts w:ascii="仿宋_GB2312" w:hAnsi="楷体" w:eastAsia="仿宋_GB2312"/>
                <w:bCs/>
                <w:sz w:val="32"/>
                <w:szCs w:val="32"/>
              </w:rPr>
            </w:pPr>
            <w:r>
              <w:rPr>
                <w:rFonts w:hint="eastAsia" w:ascii="仿宋_GB2312" w:hAnsi="楷体" w:eastAsia="仿宋_GB2312"/>
                <w:bCs/>
                <w:sz w:val="32"/>
                <w:szCs w:val="32"/>
              </w:rPr>
              <w:t>估及</w:t>
            </w:r>
          </w:p>
          <w:p>
            <w:pPr>
              <w:adjustRightInd w:val="0"/>
              <w:snapToGrid w:val="0"/>
              <w:spacing w:line="360" w:lineRule="auto"/>
              <w:jc w:val="center"/>
              <w:rPr>
                <w:rFonts w:ascii="仿宋_GB2312" w:hAnsi="楷体" w:eastAsia="仿宋_GB2312"/>
                <w:bCs/>
                <w:sz w:val="32"/>
                <w:szCs w:val="32"/>
              </w:rPr>
            </w:pPr>
            <w:r>
              <w:rPr>
                <w:rFonts w:hint="eastAsia" w:ascii="仿宋_GB2312" w:hAnsi="楷体" w:eastAsia="仿宋_GB2312"/>
                <w:bCs/>
                <w:sz w:val="32"/>
                <w:szCs w:val="32"/>
              </w:rPr>
              <w:t>诉讼</w:t>
            </w:r>
          </w:p>
          <w:p>
            <w:pPr>
              <w:adjustRightInd w:val="0"/>
              <w:snapToGrid w:val="0"/>
              <w:spacing w:line="360" w:lineRule="auto"/>
              <w:jc w:val="center"/>
              <w:rPr>
                <w:rFonts w:ascii="仿宋_GB2312" w:hAnsi="楷体" w:eastAsia="仿宋_GB2312"/>
                <w:bCs/>
                <w:sz w:val="32"/>
                <w:szCs w:val="32"/>
              </w:rPr>
            </w:pPr>
            <w:r>
              <w:rPr>
                <w:rFonts w:hint="eastAsia" w:ascii="仿宋_GB2312" w:hAnsi="楷体" w:eastAsia="仿宋_GB2312"/>
                <w:bCs/>
                <w:sz w:val="32"/>
                <w:szCs w:val="32"/>
              </w:rPr>
              <w:t>投诉</w:t>
            </w:r>
          </w:p>
          <w:p>
            <w:pPr>
              <w:adjustRightInd w:val="0"/>
              <w:snapToGrid w:val="0"/>
              <w:spacing w:line="360" w:lineRule="auto"/>
              <w:jc w:val="center"/>
              <w:rPr>
                <w:rFonts w:ascii="仿宋_GB2312" w:hAnsi="楷体" w:eastAsia="仿宋_GB2312"/>
                <w:bCs/>
                <w:sz w:val="32"/>
                <w:szCs w:val="32"/>
              </w:rPr>
            </w:pPr>
            <w:r>
              <w:rPr>
                <w:rFonts w:hint="eastAsia" w:ascii="仿宋_GB2312" w:hAnsi="楷体" w:eastAsia="仿宋_GB2312"/>
                <w:bCs/>
                <w:sz w:val="32"/>
                <w:szCs w:val="32"/>
              </w:rPr>
              <w:t>情况</w:t>
            </w:r>
          </w:p>
        </w:tc>
        <w:tc>
          <w:tcPr>
            <w:tcW w:w="7920" w:type="dxa"/>
            <w:gridSpan w:val="2"/>
            <w:tcBorders>
              <w:top w:val="single" w:color="auto" w:sz="12" w:space="0"/>
              <w:left w:val="single" w:color="auto" w:sz="4" w:space="0"/>
              <w:bottom w:val="single" w:color="auto" w:sz="4" w:space="0"/>
              <w:right w:val="single" w:color="auto" w:sz="12" w:space="0"/>
            </w:tcBorders>
            <w:vAlign w:val="top"/>
          </w:tcPr>
          <w:p>
            <w:pPr>
              <w:jc w:val="left"/>
              <w:rPr>
                <w:rFonts w:ascii="仿宋_GB2312" w:hAnsi="楷体" w:eastAsia="仿宋_GB2312"/>
                <w:sz w:val="32"/>
                <w:szCs w:val="32"/>
              </w:rPr>
            </w:pPr>
            <w:r>
              <w:rPr>
                <w:rStyle w:val="10"/>
                <w:rFonts w:hint="eastAsia"/>
              </w:rPr>
              <w:t>河北省节能协会颁发的</w:t>
            </w:r>
            <w:r>
              <w:rPr>
                <w:rStyle w:val="10"/>
              </w:rPr>
              <w:t>2013</w:t>
            </w:r>
            <w:r>
              <w:rPr>
                <w:rStyle w:val="10"/>
                <w:rFonts w:hint="eastAsia"/>
              </w:rPr>
              <w:t>年度先进节能单位</w:t>
            </w:r>
          </w:p>
          <w:p>
            <w:pPr>
              <w:jc w:val="left"/>
              <w:rPr>
                <w:rFonts w:ascii="仿宋_GB2312" w:hAnsi="楷体" w:eastAsia="仿宋_GB2312"/>
                <w:sz w:val="32"/>
                <w:szCs w:val="32"/>
              </w:rPr>
            </w:pPr>
          </w:p>
          <w:p>
            <w:pPr>
              <w:jc w:val="left"/>
              <w:rPr>
                <w:rFonts w:ascii="仿宋_GB2312" w:hAnsi="楷体" w:eastAsia="仿宋_GB2312"/>
                <w:sz w:val="32"/>
                <w:szCs w:val="32"/>
              </w:rPr>
            </w:pPr>
          </w:p>
          <w:p>
            <w:pPr>
              <w:jc w:val="left"/>
              <w:rPr>
                <w:rFonts w:ascii="仿宋_GB2312" w:hAnsi="楷体" w:eastAsia="仿宋_GB2312"/>
                <w:sz w:val="32"/>
                <w:szCs w:val="32"/>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楷体_GB2312">
    <w:panose1 w:val="02010609030101010101"/>
    <w:charset w:val="86"/>
    <w:family w:val="auto"/>
    <w:pitch w:val="default"/>
    <w:sig w:usb0="00000001" w:usb1="080E0000" w:usb2="00000000" w:usb3="00000000" w:csb0="00040000" w:csb1="00000000"/>
  </w:font>
  <w:font w:name="方正小标宋简体">
    <w:altName w:val="Arial Unicode MS"/>
    <w:panose1 w:val="00000000000000000000"/>
    <w:charset w:val="86"/>
    <w:family w:val="auto"/>
    <w:pitch w:val="default"/>
    <w:sig w:usb0="00000000" w:usb1="080E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楷体">
    <w:altName w:val="Arial Unicode MS"/>
    <w:panose1 w:val="02010609060101010101"/>
    <w:charset w:val="86"/>
    <w:family w:val="auto"/>
    <w:pitch w:val="default"/>
    <w:sig w:usb0="00000000" w:usb1="38CF7CFA" w:usb2="00000016" w:usb3="00000000" w:csb0="00040001" w:csb1="00000000"/>
  </w:font>
  <w:font w:name="Cambria">
    <w:panose1 w:val="02040503050406030204"/>
    <w:charset w:val="00"/>
    <w:family w:val="auto"/>
    <w:pitch w:val="default"/>
    <w:sig w:usb0="A00002EF" w:usb1="4000004B" w:usb2="00000000" w:usb3="00000000" w:csb0="2000009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paragraph" w:styleId="2">
    <w:name w:val="footer"/>
    <w:basedOn w:val="1"/>
    <w:link w:val="8"/>
    <w:semiHidden/>
    <w:unhideWhenUsed/>
    <w:uiPriority w:val="99"/>
    <w:pPr>
      <w:tabs>
        <w:tab w:val="center" w:pos="4153"/>
        <w:tab w:val="right" w:pos="8306"/>
      </w:tabs>
      <w:snapToGrid w:val="0"/>
      <w:jc w:val="left"/>
    </w:pPr>
    <w:rPr>
      <w:rFonts w:ascii="Calibri" w:hAnsi="Calibri" w:eastAsia="宋体"/>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rFonts w:ascii="Calibri" w:hAnsi="Calibri" w:eastAsia="宋体"/>
      <w:sz w:val="18"/>
      <w:szCs w:val="18"/>
    </w:rPr>
  </w:style>
  <w:style w:type="character" w:styleId="5">
    <w:name w:val="page number"/>
    <w:basedOn w:val="4"/>
    <w:semiHidden/>
    <w:unhideWhenUsed/>
    <w:uiPriority w:val="0"/>
    <w:rPr/>
  </w:style>
  <w:style w:type="paragraph" w:customStyle="1" w:styleId="6">
    <w:name w:val="Char Char Char Char Char Char"/>
    <w:basedOn w:val="1"/>
    <w:next w:val="1"/>
    <w:uiPriority w:val="0"/>
    <w:pPr>
      <w:spacing w:line="360" w:lineRule="auto"/>
      <w:ind w:firstLine="200" w:firstLineChars="200"/>
    </w:pPr>
    <w:rPr>
      <w:szCs w:val="20"/>
    </w:rPr>
  </w:style>
  <w:style w:type="character" w:customStyle="1" w:styleId="7">
    <w:name w:val="页眉 Char"/>
    <w:basedOn w:val="4"/>
    <w:link w:val="3"/>
    <w:semiHidden/>
    <w:uiPriority w:val="99"/>
    <w:rPr>
      <w:sz w:val="18"/>
      <w:szCs w:val="18"/>
    </w:rPr>
  </w:style>
  <w:style w:type="character" w:customStyle="1" w:styleId="8">
    <w:name w:val="页脚 Char"/>
    <w:basedOn w:val="4"/>
    <w:link w:val="2"/>
    <w:semiHidden/>
    <w:uiPriority w:val="99"/>
    <w:rPr>
      <w:sz w:val="18"/>
      <w:szCs w:val="18"/>
    </w:rPr>
  </w:style>
  <w:style w:type="character" w:customStyle="1" w:styleId="9">
    <w:name w:val="font61"/>
    <w:basedOn w:val="4"/>
    <w:uiPriority w:val="0"/>
    <w:rPr>
      <w:rFonts w:hint="default" w:ascii="Times New Roman" w:hAnsi="Times New Roman" w:eastAsia="楷体_GB2312" w:cs="Times New Roman"/>
      <w:sz w:val="32"/>
      <w:szCs w:val="24"/>
    </w:rPr>
  </w:style>
  <w:style w:type="character" w:customStyle="1" w:styleId="10">
    <w:name w:val="font71"/>
    <w:basedOn w:val="4"/>
    <w:uiPriority w:val="0"/>
    <w:rPr>
      <w:rFonts w:hint="default" w:ascii="Times New Roman" w:hAnsi="Times New Roman" w:eastAsia="楷体_GB2312" w:cs="Times New Roman"/>
      <w:sz w:val="28"/>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4</Pages>
  <Words>212</Words>
  <Characters>1211</Characters>
  <Lines>10</Lines>
  <Paragraphs>2</Paragraphs>
  <TotalTime>0</TotalTime>
  <ScaleCrop>false</ScaleCrop>
  <LinksUpToDate>false</LinksUpToDate>
  <CharactersWithSpaces>0</CharactersWithSpaces>
  <Application>WPS Office 个人版_9.1.0.4567_{F1E327BC-269C-435d-A152-05C5408002CA}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2014-04-30T02:30:00Z</dcterms:created>
  <dc:creator>雨林木风</dc:creator>
  <cp:lastModifiedBy>lmy20110407</cp:lastModifiedBy>
  <dcterms:modified xsi:type="dcterms:W3CDTF">2014-05-30T07:11:42Z</dcterms:modified>
  <dc:title>事业单位法人年度报告公开表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