
<file path=[Content_Types].xml><?xml version="1.0" encoding="utf-8"?>
<Types xmlns="http://schemas.openxmlformats.org/package/2006/content-types">
  <Default Extension="xml" ContentType="application/xml"/>
  <Default Extension="xlsx" ContentType="application/vnd.openxmlformats-officedocument.spreadsheetml.sheet"/>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pict>
          <v:shape id="_x0000_s1026" o:spid="_x0000_s1026" o:spt="202" type="#_x0000_t202" style="position:absolute;left:0pt;margin-left:128.25pt;margin-top:619.9pt;height:40.75pt;width:167.85pt;z-index:251664384;mso-width-relative:page;mso-height-relative:page;" filled="f" stroked="f" coordsize="21600,21600" o:gfxdata="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XMNuXcAAAADQEAAA8AAAAAAAAAAQAgAAAAIgAAAGRycy9kb3ducmV2LnhtbFBL&#10;AQIUABQAAAAIAIdO4kDxxTSgKwIAACQEAAAOAAAAAAAAAAEAIAAAACsBAABkcnMvZTJvRG9jLnht&#10;bFBLBQYAAAAABgAGAFkBAADIBQAAAAA=&#10;">
            <v:path/>
            <v:fill on="f" focussize="0,0"/>
            <v:stroke on="f" weight="0.5pt" joinstyle="miter"/>
            <v:imagedata o:title=""/>
            <o:lock v:ext="edit"/>
            <v:textbox>
              <w:txbxContent>
                <w:p>
                  <w:pPr>
                    <w:jc w:val="center"/>
                    <w:rPr>
                      <w:rFonts w:ascii="楷体_GB2312" w:hAnsi="楷体_GB2312" w:eastAsia="楷体_GB2312" w:cs="楷体_GB2312"/>
                      <w:sz w:val="44"/>
                      <w:szCs w:val="52"/>
                    </w:rPr>
                  </w:pPr>
                  <w:r>
                    <w:rPr>
                      <w:rFonts w:hint="eastAsia" w:ascii="楷体_GB2312" w:hAnsi="楷体_GB2312" w:eastAsia="楷体_GB2312" w:cs="楷体_GB2312"/>
                      <w:sz w:val="44"/>
                      <w:szCs w:val="52"/>
                    </w:rPr>
                    <w:t>2021年9月</w:t>
                  </w:r>
                </w:p>
              </w:txbxContent>
            </v:textbox>
          </v:shape>
        </w:pict>
      </w:r>
      <w:r>
        <w:drawing>
          <wp:anchor distT="0" distB="0" distL="114300" distR="114300" simplePos="0" relativeHeight="251651072" behindDoc="1" locked="0" layoutInCell="1" allowOverlap="1">
            <wp:simplePos x="0" y="0"/>
            <wp:positionH relativeFrom="column">
              <wp:posOffset>-997585</wp:posOffset>
            </wp:positionH>
            <wp:positionV relativeFrom="paragraph">
              <wp:posOffset>-1360170</wp:posOffset>
            </wp:positionV>
            <wp:extent cx="7592060" cy="10739755"/>
            <wp:effectExtent l="0" t="0" r="12700" b="4445"/>
            <wp:wrapNone/>
            <wp:docPr id="4" name="图片 4" descr="决算封面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决算封面无"/>
                    <pic:cNvPicPr>
                      <a:picLocks noChangeAspect="1"/>
                    </pic:cNvPicPr>
                  </pic:nvPicPr>
                  <pic:blipFill>
                    <a:blip r:embed="rId10" cstate="print"/>
                    <a:stretch>
                      <a:fillRect/>
                    </a:stretch>
                  </pic:blipFill>
                  <pic:spPr>
                    <a:xfrm>
                      <a:off x="0" y="0"/>
                      <a:ext cx="7592060" cy="10739755"/>
                    </a:xfrm>
                    <a:prstGeom prst="rect">
                      <a:avLst/>
                    </a:prstGeom>
                  </pic:spPr>
                </pic:pic>
              </a:graphicData>
            </a:graphic>
          </wp:anchor>
        </w:drawing>
      </w:r>
      <w:r>
        <w:br w:type="page"/>
      </w:r>
    </w:p>
    <w:p>
      <w:pPr>
        <w:rPr>
          <w:rFonts w:ascii="黑体" w:hAnsi="黑体" w:eastAsia="黑体" w:cs="黑体"/>
          <w:sz w:val="72"/>
          <w:szCs w:val="96"/>
        </w:rPr>
      </w:pPr>
    </w:p>
    <w:p>
      <w:pPr>
        <w:rPr>
          <w:rFonts w:ascii="黑体" w:hAnsi="黑体" w:eastAsia="黑体" w:cs="黑体"/>
          <w:sz w:val="72"/>
          <w:szCs w:val="96"/>
        </w:rPr>
      </w:pPr>
      <w:r>
        <w:rPr>
          <w:rFonts w:hint="eastAsia" w:ascii="黑体" w:hAnsi="黑体" w:eastAsia="黑体" w:cs="黑体"/>
          <w:sz w:val="72"/>
          <w:szCs w:val="96"/>
        </w:rPr>
        <w:t>2020年度部门决算公开文本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4"/>
          <w:szCs w:val="44"/>
        </w:rPr>
      </w:pPr>
      <w:r>
        <w:rPr>
          <w:rFonts w:hint="eastAsia" w:ascii="楷体_GB2312" w:hAnsi="楷体_GB2312" w:eastAsia="楷体_GB2312" w:cs="楷体_GB2312"/>
          <w:color w:val="000000" w:themeColor="text1"/>
          <w:kern w:val="0"/>
          <w:sz w:val="44"/>
          <w:szCs w:val="44"/>
        </w:rPr>
        <w:t>中共高邑县委机构编制委员会办公室</w:t>
      </w:r>
    </w:p>
    <w:p>
      <w:pPr>
        <w:snapToGrid w:val="0"/>
        <w:jc w:val="center"/>
        <w:rPr>
          <w:rFonts w:ascii="楷体_GB2312" w:hAnsi="楷体_GB2312" w:eastAsia="楷体_GB2312" w:cs="楷体_GB2312"/>
          <w:color w:val="000000" w:themeColor="text1"/>
          <w:kern w:val="0"/>
          <w:sz w:val="40"/>
          <w:szCs w:val="40"/>
        </w:rPr>
      </w:pPr>
      <w:r>
        <w:rPr>
          <w:rFonts w:hint="eastAsia" w:ascii="楷体_GB2312" w:hAnsi="楷体_GB2312" w:eastAsia="楷体_GB2312" w:cs="楷体_GB2312"/>
          <w:color w:val="000000" w:themeColor="text1"/>
          <w:kern w:val="0"/>
          <w:sz w:val="40"/>
          <w:szCs w:val="40"/>
        </w:rPr>
        <w:t>二〇二一年九月</w:t>
      </w:r>
    </w:p>
    <w:p>
      <w:pPr>
        <w:snapToGrid w:val="0"/>
        <w:jc w:val="center"/>
        <w:rPr>
          <w:rFonts w:ascii="楷体_GB2312" w:hAnsi="楷体_GB2312" w:eastAsia="楷体_GB2312" w:cs="楷体_GB2312"/>
          <w:color w:val="000000" w:themeColor="text1"/>
          <w:kern w:val="0"/>
          <w:sz w:val="40"/>
          <w:szCs w:val="40"/>
        </w:rPr>
      </w:pPr>
    </w:p>
    <w:p>
      <w:pPr>
        <w:jc w:val="center"/>
        <w:rPr>
          <w:rFonts w:ascii="黑体" w:hAnsi="黑体" w:eastAsia="黑体" w:cs="黑体"/>
          <w:sz w:val="72"/>
          <w:szCs w:val="96"/>
          <w:highlight w:val="yellow"/>
        </w:rPr>
      </w:pPr>
      <w:r>
        <w:rPr>
          <w:rFonts w:hint="eastAsia" w:ascii="黑体" w:hAnsi="黑体" w:eastAsia="黑体" w:cs="黑体"/>
          <w:sz w:val="72"/>
          <w:szCs w:val="96"/>
        </w:rPr>
        <w:t>中共高邑县委机构编制委员会办公室</w:t>
      </w:r>
    </w:p>
    <w:p>
      <w:pPr>
        <w:rPr>
          <w:rFonts w:ascii="黑体" w:hAnsi="黑体" w:eastAsia="黑体" w:cs="黑体"/>
          <w:sz w:val="72"/>
          <w:szCs w:val="96"/>
        </w:rPr>
      </w:pPr>
      <w:r>
        <w:rPr>
          <w:rFonts w:hint="eastAsia" w:ascii="黑体" w:hAnsi="黑体" w:eastAsia="黑体" w:cs="黑体"/>
          <w:sz w:val="72"/>
          <w:szCs w:val="96"/>
        </w:rPr>
        <w:t>2020年度部门决算公开文本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0"/>
          <w:szCs w:val="40"/>
        </w:rPr>
      </w:pPr>
    </w:p>
    <w:p>
      <w:pPr>
        <w:snapToGrid w:val="0"/>
        <w:jc w:val="center"/>
        <w:rPr>
          <w:rFonts w:ascii="楷体_GB2312" w:hAnsi="楷体_GB2312" w:eastAsia="楷体_GB2312" w:cs="楷体_GB2312"/>
          <w:color w:val="000000" w:themeColor="text1"/>
          <w:kern w:val="0"/>
          <w:sz w:val="40"/>
          <w:szCs w:val="40"/>
        </w:rPr>
      </w:pPr>
    </w:p>
    <w:p>
      <w:pPr>
        <w:snapToGrid w:val="0"/>
        <w:jc w:val="center"/>
        <w:rPr>
          <w:rFonts w:ascii="楷体_GB2312" w:hAnsi="楷体_GB2312" w:eastAsia="楷体_GB2312" w:cs="楷体_GB2312"/>
          <w:color w:val="000000" w:themeColor="text1"/>
          <w:kern w:val="0"/>
          <w:sz w:val="40"/>
          <w:szCs w:val="40"/>
        </w:rPr>
      </w:pPr>
    </w:p>
    <w:p>
      <w:pPr>
        <w:snapToGrid w:val="0"/>
        <w:jc w:val="center"/>
        <w:rPr>
          <w:rFonts w:ascii="楷体_GB2312" w:hAnsi="楷体_GB2312" w:eastAsia="楷体_GB2312" w:cs="楷体_GB2312"/>
          <w:color w:val="000000" w:themeColor="text1"/>
          <w:kern w:val="0"/>
          <w:sz w:val="40"/>
          <w:szCs w:val="40"/>
        </w:rPr>
        <w:sectPr>
          <w:pgSz w:w="11906" w:h="16838"/>
          <w:pgMar w:top="2098" w:right="1531" w:bottom="1984"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0"/>
          <w:szCs w:val="40"/>
        </w:rPr>
        <w:t>二〇二一年九月</w:t>
      </w:r>
    </w:p>
    <w:p>
      <w:pPr>
        <w:rPr>
          <w:rFonts w:ascii="黑体" w:hAnsi="Times New Roman" w:eastAsia="黑体" w:cs="Times New Roman"/>
          <w:sz w:val="48"/>
          <w:szCs w:val="48"/>
        </w:rPr>
      </w:pPr>
      <w:r>
        <w:rPr>
          <w:rFonts w:hint="eastAsia" w:ascii="黑体" w:hAnsi="Times New Roman" w:eastAsia="黑体" w:cs="Times New Roman"/>
          <w:sz w:val="48"/>
          <w:szCs w:val="48"/>
        </w:rPr>
        <w:br w:type="page"/>
      </w: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line="64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line="64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line="64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line="6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w:t>
      </w:r>
      <w:r>
        <w:rPr>
          <w:rFonts w:hint="eastAsia" w:ascii="Times New Roman" w:hAnsi="Times New Roman" w:eastAsia="黑体" w:cs="Times New Roman"/>
          <w:sz w:val="32"/>
          <w:szCs w:val="32"/>
          <w:lang w:eastAsia="zh-CN"/>
        </w:rPr>
        <w:t>度</w:t>
      </w:r>
      <w:r>
        <w:rPr>
          <w:rFonts w:ascii="Times New Roman" w:hAnsi="Times New Roman" w:eastAsia="黑体" w:cs="Times New Roman"/>
          <w:sz w:val="32"/>
          <w:szCs w:val="32"/>
        </w:rPr>
        <w:t>部门决算情况说明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一、收入支出决算总体情况说明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二、收入决算情况说明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三、支出决算情况说明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五、一般公共预算“三公” 经费支出决算情况说明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六、预算绩效情况说明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七、机关运行经费情况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八、政府采购情况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九、国有资产占用情况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line="64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第三部分   名词解释</w:t>
      </w:r>
    </w:p>
    <w:p>
      <w:pPr>
        <w:widowControl/>
        <w:spacing w:line="64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 xml:space="preserve"> 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sectPr>
          <w:headerReference r:id="rId4" w:type="first"/>
          <w:footerReference r:id="rId6" w:type="first"/>
          <w:headerReference r:id="rId3" w:type="default"/>
          <w:footerReference r:id="rId5" w:type="default"/>
          <w:type w:val="continuous"/>
          <w:pgSz w:w="11906" w:h="16838"/>
          <w:pgMar w:top="2098" w:right="1531" w:bottom="1984"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w:pict>
          <v:shape id="_x0000_s1037" o:spid="_x0000_s1037" o:spt="202" type="#_x0000_t202" style="position:absolute;left:0pt;margin-left:-85.7pt;margin-top:80.7pt;height:263.1pt;width:613.65pt;z-index:251655168;v-text-anchor:middle;mso-width-relative:page;mso-height-relative:page;" fillcolor="#7F7F7F [1612]" filled="t" stroked="t" coordsize="21600,21600" o:gfxdata="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JOCXofcAAAADQEAAA8A&#10;AAAAAAAAAQAgAAAAIgAAAGRycy9kb3ducmV2LnhtbFBLAQIUABQAAAAIAIdO4kCVxoSdhQIAACMF&#10;AAAOAAAAAAAAAAEAIAAAACsBAABkcnMvZTJvRG9jLnhtbFBLBQYAAAAABgAGAFkBAAAiBgAAAAA=&#10;">
            <v:path/>
            <v:fill type="pattern" on="t" color2="#FFFFFF [3212]" focussize="0,0"/>
            <v:stroke weight="1pt" color="#A6A6A6" joinstyle="round"/>
            <v:imagedata o:title=""/>
            <o:lock v:ext="edit"/>
            <v:textbox>
              <w:txbxContent>
                <w:p>
                  <w:pPr>
                    <w:widowControl/>
                    <w:jc w:val="center"/>
                    <w:rPr>
                      <w:rFonts w:ascii="黑体" w:hAnsi="黑体" w:eastAsia="黑体" w:cs="黑体"/>
                      <w:color w:val="000000" w:themeColor="text1"/>
                      <w:sz w:val="96"/>
                      <w:szCs w:val="96"/>
                    </w:rPr>
                  </w:pPr>
                  <w:r>
                    <w:rPr>
                      <w:rFonts w:hint="eastAsia" w:ascii="黑体" w:hAnsi="黑体" w:eastAsia="黑体" w:cs="黑体"/>
                      <w:color w:val="000000" w:themeColor="text1"/>
                      <w:sz w:val="96"/>
                      <w:szCs w:val="96"/>
                    </w:rPr>
                    <w:t>第一部分  部门概况</w:t>
                  </w:r>
                </w:p>
              </w:txbxContent>
            </v:textbox>
          </v:shape>
        </w:pic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keepNext/>
        <w:keepLines/>
        <w:spacing w:line="580" w:lineRule="exact"/>
        <w:ind w:firstLine="640" w:firstLineChars="200"/>
        <w:jc w:val="left"/>
        <w:outlineLvl w:val="0"/>
        <w:rPr>
          <w:rFonts w:ascii="仿宋_GB2312" w:eastAsia="仿宋_GB2312" w:cs="ArialUnicodeMS"/>
          <w:kern w:val="0"/>
          <w:sz w:val="32"/>
          <w:szCs w:val="32"/>
        </w:rPr>
      </w:pPr>
      <w:r>
        <w:rPr>
          <w:rFonts w:hint="eastAsia" w:ascii="仿宋_GB2312" w:eastAsia="仿宋_GB2312" w:cs="ArialUnicodeMS"/>
          <w:kern w:val="0"/>
          <w:sz w:val="32"/>
          <w:szCs w:val="32"/>
        </w:rPr>
        <w:t>中共高邑县委机构编制委员会办公室为县委机构编制委员会的常设办事机构。主要职责：</w:t>
      </w:r>
    </w:p>
    <w:p>
      <w:pPr>
        <w:keepNext/>
        <w:keepLines/>
        <w:spacing w:line="580" w:lineRule="exact"/>
        <w:ind w:firstLine="640" w:firstLineChars="200"/>
        <w:jc w:val="left"/>
        <w:outlineLvl w:val="0"/>
        <w:rPr>
          <w:rFonts w:ascii="仿宋_GB2312" w:eastAsia="仿宋_GB2312" w:cs="ArialUnicodeMS"/>
          <w:kern w:val="0"/>
          <w:sz w:val="32"/>
          <w:szCs w:val="32"/>
        </w:rPr>
      </w:pPr>
      <w:r>
        <w:rPr>
          <w:rFonts w:hint="eastAsia" w:ascii="仿宋_GB2312" w:eastAsia="仿宋_GB2312" w:cs="ArialUnicodeMS"/>
          <w:kern w:val="0"/>
          <w:sz w:val="32"/>
          <w:szCs w:val="32"/>
        </w:rPr>
        <w:t>（一）贯彻执行上级有关行政管理体制、机构改革以及机构编制管理的法律、法规、方针、政策，研究拟定实施意见并组织实施。管理和指导全县各党政机关，人大、政协、法院、检察院机关，人民团体机关的机构编制工作；管理和指导全县事业单位机构编制工作。</w:t>
      </w:r>
    </w:p>
    <w:p>
      <w:pPr>
        <w:keepNext/>
        <w:keepLines/>
        <w:spacing w:line="580" w:lineRule="exact"/>
        <w:ind w:firstLine="640" w:firstLineChars="200"/>
        <w:jc w:val="left"/>
        <w:outlineLvl w:val="0"/>
        <w:rPr>
          <w:rFonts w:ascii="仿宋_GB2312" w:eastAsia="仿宋_GB2312" w:cs="ArialUnicodeMS"/>
          <w:kern w:val="0"/>
          <w:sz w:val="32"/>
          <w:szCs w:val="32"/>
        </w:rPr>
      </w:pPr>
      <w:r>
        <w:rPr>
          <w:rFonts w:hint="eastAsia" w:ascii="仿宋_GB2312" w:eastAsia="仿宋_GB2312" w:cs="ArialUnicodeMS"/>
          <w:kern w:val="0"/>
          <w:sz w:val="32"/>
          <w:szCs w:val="32"/>
        </w:rPr>
        <w:t>（二）研究拟定全县行政管理体制和机构改革总体方案；审核县级党政群机关和乡（镇）机构改革方案，指导、协调乡镇行政管理体制和机构改革以及机构编制管理工作。</w:t>
      </w:r>
    </w:p>
    <w:p>
      <w:pPr>
        <w:keepNext/>
        <w:keepLines/>
        <w:spacing w:line="580" w:lineRule="exact"/>
        <w:ind w:firstLine="640" w:firstLineChars="200"/>
        <w:jc w:val="left"/>
        <w:outlineLvl w:val="0"/>
        <w:rPr>
          <w:rFonts w:ascii="仿宋_GB2312" w:eastAsia="仿宋_GB2312" w:cs="ArialUnicodeMS"/>
          <w:kern w:val="0"/>
          <w:sz w:val="32"/>
          <w:szCs w:val="32"/>
        </w:rPr>
      </w:pPr>
      <w:r>
        <w:rPr>
          <w:rFonts w:hint="eastAsia" w:ascii="仿宋_GB2312" w:eastAsia="仿宋_GB2312" w:cs="ArialUnicodeMS"/>
          <w:kern w:val="0"/>
          <w:sz w:val="32"/>
          <w:szCs w:val="32"/>
        </w:rPr>
        <w:t>（三）协调县委、县政府各部门的职能配置及其调整；协调县委各部门之间、县政府各部门之间、县委各部门与县政府各部门之间以及县直各部门与乡镇之间的职责分工。</w:t>
      </w:r>
    </w:p>
    <w:p>
      <w:pPr>
        <w:keepNext/>
        <w:keepLines/>
        <w:spacing w:line="580" w:lineRule="exact"/>
        <w:ind w:firstLine="640" w:firstLineChars="200"/>
        <w:jc w:val="left"/>
        <w:outlineLvl w:val="0"/>
        <w:rPr>
          <w:rFonts w:ascii="仿宋_GB2312" w:eastAsia="仿宋_GB2312" w:cs="ArialUnicodeMS"/>
          <w:kern w:val="0"/>
          <w:sz w:val="32"/>
          <w:szCs w:val="32"/>
        </w:rPr>
      </w:pPr>
      <w:r>
        <w:rPr>
          <w:rFonts w:hint="eastAsia" w:ascii="仿宋_GB2312" w:eastAsia="仿宋_GB2312" w:cs="ArialUnicodeMS"/>
          <w:kern w:val="0"/>
          <w:sz w:val="32"/>
          <w:szCs w:val="32"/>
        </w:rPr>
        <w:t>（四）审核县委、县政府各部门职能配置、内设机构、人员编制和领导职数；审核全县各类机关人员编制总额。</w:t>
      </w:r>
    </w:p>
    <w:p>
      <w:pPr>
        <w:keepNext/>
        <w:keepLines/>
        <w:spacing w:line="580" w:lineRule="exact"/>
        <w:ind w:firstLine="640" w:firstLineChars="200"/>
        <w:jc w:val="left"/>
        <w:outlineLvl w:val="0"/>
        <w:rPr>
          <w:rFonts w:ascii="仿宋_GB2312" w:eastAsia="仿宋_GB2312" w:cs="ArialUnicodeMS"/>
          <w:kern w:val="0"/>
          <w:sz w:val="32"/>
          <w:szCs w:val="32"/>
        </w:rPr>
      </w:pPr>
      <w:r>
        <w:rPr>
          <w:rFonts w:hint="eastAsia" w:ascii="仿宋_GB2312" w:eastAsia="仿宋_GB2312" w:cs="ArialUnicodeMS"/>
          <w:kern w:val="0"/>
          <w:sz w:val="32"/>
          <w:szCs w:val="32"/>
        </w:rPr>
        <w:t>（五）研究拟定全县事业单位管理体制和机构改革方案以及相配套的实施意见；审核县委、县政府各直属事业单位、部门管理的事业单位以及乡镇事业单位的机构编制方案。</w:t>
      </w:r>
    </w:p>
    <w:p>
      <w:pPr>
        <w:keepNext/>
        <w:keepLines/>
        <w:spacing w:line="580" w:lineRule="exact"/>
        <w:ind w:firstLine="640" w:firstLineChars="200"/>
        <w:jc w:val="left"/>
        <w:outlineLvl w:val="0"/>
        <w:rPr>
          <w:rFonts w:ascii="仿宋_GB2312" w:eastAsia="仿宋_GB2312" w:cs="ArialUnicodeMS"/>
          <w:kern w:val="0"/>
          <w:sz w:val="32"/>
          <w:szCs w:val="32"/>
        </w:rPr>
      </w:pPr>
      <w:r>
        <w:rPr>
          <w:rFonts w:hint="eastAsia" w:ascii="仿宋_GB2312" w:eastAsia="仿宋_GB2312" w:cs="ArialUnicodeMS"/>
          <w:kern w:val="0"/>
          <w:sz w:val="32"/>
          <w:szCs w:val="32"/>
        </w:rPr>
        <w:t>（六）按照《国务院事业单位登记管理暂行条例》的有关规定，履行全县各级各类事业单位登记的行政管理职能，指导全县事业单位法人登记管理工作。</w:t>
      </w:r>
    </w:p>
    <w:p>
      <w:pPr>
        <w:keepNext/>
        <w:keepLines/>
        <w:spacing w:line="580" w:lineRule="exact"/>
        <w:ind w:firstLine="640" w:firstLineChars="200"/>
        <w:jc w:val="left"/>
        <w:outlineLvl w:val="0"/>
        <w:rPr>
          <w:rFonts w:ascii="仿宋_GB2312" w:eastAsia="仿宋_GB2312" w:cs="ArialUnicodeMS"/>
          <w:kern w:val="0"/>
          <w:sz w:val="32"/>
          <w:szCs w:val="32"/>
        </w:rPr>
      </w:pPr>
      <w:r>
        <w:rPr>
          <w:rFonts w:hint="eastAsia" w:ascii="仿宋_GB2312" w:eastAsia="仿宋_GB2312" w:cs="ArialUnicodeMS"/>
          <w:kern w:val="0"/>
          <w:sz w:val="32"/>
          <w:szCs w:val="32"/>
        </w:rPr>
        <w:t>（七）指导和协调行政审批制度改革工作；研究提出取消和保留的行政审批项目；协调落实上级取消下放的行政审批事项；负责行政审批制度改革的监督检查和综合考核评价；承担行政审批制度改革领导小组的日常工作。</w:t>
      </w:r>
    </w:p>
    <w:p>
      <w:pPr>
        <w:keepNext/>
        <w:keepLines/>
        <w:spacing w:line="580" w:lineRule="exact"/>
        <w:ind w:firstLine="640" w:firstLineChars="200"/>
        <w:jc w:val="left"/>
        <w:outlineLvl w:val="0"/>
        <w:rPr>
          <w:rFonts w:ascii="仿宋_GB2312" w:eastAsia="仿宋_GB2312" w:cs="ArialUnicodeMS"/>
          <w:kern w:val="0"/>
          <w:sz w:val="32"/>
          <w:szCs w:val="32"/>
        </w:rPr>
      </w:pPr>
      <w:r>
        <w:rPr>
          <w:rFonts w:hint="eastAsia" w:ascii="仿宋_GB2312" w:eastAsia="仿宋_GB2312" w:cs="ArialUnicodeMS"/>
          <w:kern w:val="0"/>
          <w:sz w:val="32"/>
          <w:szCs w:val="32"/>
        </w:rPr>
        <w:t>（八）负责机构编制日常管理，监督检查全县行政管理体制改革、机构改革以及机构编制方案的执行情况。</w:t>
      </w:r>
    </w:p>
    <w:p>
      <w:pPr>
        <w:keepNext/>
        <w:keepLines/>
        <w:spacing w:line="580" w:lineRule="exact"/>
        <w:ind w:firstLine="640" w:firstLineChars="200"/>
        <w:jc w:val="left"/>
        <w:outlineLvl w:val="0"/>
        <w:rPr>
          <w:rFonts w:ascii="仿宋_GB2312" w:eastAsia="仿宋_GB2312" w:cs="ArialUnicodeMS"/>
          <w:kern w:val="0"/>
          <w:sz w:val="32"/>
          <w:szCs w:val="32"/>
        </w:rPr>
      </w:pPr>
      <w:r>
        <w:rPr>
          <w:rFonts w:hint="eastAsia" w:ascii="仿宋_GB2312" w:eastAsia="仿宋_GB2312" w:cs="ArialUnicodeMS"/>
          <w:kern w:val="0"/>
          <w:sz w:val="32"/>
          <w:szCs w:val="32"/>
        </w:rPr>
        <w:t>（九）承办县委、县政府和县机构编制委员会交办的其它工作。</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 Black"/>
          <w:kern w:val="0"/>
          <w:sz w:val="32"/>
          <w:szCs w:val="32"/>
        </w:rPr>
      </w:pPr>
      <w:r>
        <w:rPr>
          <w:rFonts w:hint="eastAsia" w:ascii="仿宋_GB2312" w:hAnsi="Calibri" w:eastAsia="仿宋_GB2312" w:cs="Arial Black"/>
          <w:kern w:val="0"/>
          <w:sz w:val="32"/>
          <w:szCs w:val="32"/>
        </w:rPr>
        <w:t>从决算编报单位构成看，纳入20</w:t>
      </w:r>
      <w:r>
        <w:rPr>
          <w:rFonts w:ascii="仿宋_GB2312" w:hAnsi="Calibri" w:eastAsia="仿宋_GB2312" w:cs="Arial Black"/>
          <w:kern w:val="0"/>
          <w:sz w:val="32"/>
          <w:szCs w:val="32"/>
        </w:rPr>
        <w:t>20</w:t>
      </w:r>
      <w:r>
        <w:rPr>
          <w:rFonts w:hint="eastAsia" w:ascii="仿宋_GB2312" w:hAnsi="Calibri" w:eastAsia="仿宋_GB2312" w:cs="Arial Black"/>
          <w:kern w:val="0"/>
          <w:sz w:val="32"/>
          <w:szCs w:val="32"/>
        </w:rPr>
        <w:t>年度本部门决算汇编范围的独立核算单位（以下简称“单位”）共1个，具体情况如下：</w:t>
      </w:r>
    </w:p>
    <w:tbl>
      <w:tblPr>
        <w:tblStyle w:val="8"/>
        <w:tblpPr w:leftFromText="180" w:rightFromText="180" w:vertAnchor="text" w:horzAnchor="page" w:tblpXSpec="center" w:tblpY="10"/>
        <w:tblOverlap w:val="never"/>
        <w:tblW w:w="94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3426"/>
        <w:gridCol w:w="2404"/>
        <w:gridCol w:w="2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3" w:hRule="atLeast"/>
          <w:jc w:val="center"/>
        </w:trPr>
        <w:tc>
          <w:tcPr>
            <w:tcW w:w="968"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序号</w:t>
            </w:r>
          </w:p>
        </w:tc>
        <w:tc>
          <w:tcPr>
            <w:tcW w:w="3426"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单位名称</w:t>
            </w:r>
          </w:p>
        </w:tc>
        <w:tc>
          <w:tcPr>
            <w:tcW w:w="2404"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单位基本性质</w:t>
            </w:r>
          </w:p>
        </w:tc>
        <w:tc>
          <w:tcPr>
            <w:tcW w:w="2622"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jc w:val="center"/>
        </w:trPr>
        <w:tc>
          <w:tcPr>
            <w:tcW w:w="968" w:type="dxa"/>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1</w:t>
            </w:r>
          </w:p>
        </w:tc>
        <w:tc>
          <w:tcPr>
            <w:tcW w:w="3426" w:type="dxa"/>
          </w:tcPr>
          <w:p>
            <w:pPr>
              <w:spacing w:line="560" w:lineRule="exact"/>
              <w:rPr>
                <w:rFonts w:ascii="仿宋_GB2312" w:hAnsi="Calibri" w:eastAsia="仿宋_GB2312" w:cs="Arial Black"/>
                <w:kern w:val="0"/>
                <w:sz w:val="28"/>
                <w:szCs w:val="28"/>
              </w:rPr>
            </w:pPr>
            <w:r>
              <w:rPr>
                <w:rFonts w:hint="eastAsia" w:ascii="仿宋_GB2312" w:eastAsia="仿宋_GB2312" w:cs="ArialUnicodeMS"/>
                <w:kern w:val="0"/>
                <w:sz w:val="28"/>
                <w:szCs w:val="28"/>
              </w:rPr>
              <w:t>中共高邑县委机构编制委员会办公室</w:t>
            </w:r>
          </w:p>
        </w:tc>
        <w:tc>
          <w:tcPr>
            <w:tcW w:w="2404" w:type="dxa"/>
          </w:tcPr>
          <w:p>
            <w:pPr>
              <w:spacing w:line="560" w:lineRule="exact"/>
              <w:jc w:val="center"/>
              <w:rPr>
                <w:rFonts w:ascii="仿宋_GB2312" w:hAnsi="Calibri" w:eastAsia="仿宋_GB2312" w:cs="Arial Black"/>
                <w:kern w:val="0"/>
                <w:sz w:val="28"/>
                <w:szCs w:val="28"/>
              </w:rPr>
            </w:pPr>
            <w:r>
              <w:rPr>
                <w:rFonts w:hint="eastAsia" w:ascii="仿宋_GB2312" w:eastAsia="仿宋_GB2312" w:cs="ArialUnicodeMS"/>
                <w:kern w:val="0"/>
                <w:sz w:val="28"/>
                <w:szCs w:val="28"/>
              </w:rPr>
              <w:t>行政单位</w:t>
            </w:r>
          </w:p>
        </w:tc>
        <w:tc>
          <w:tcPr>
            <w:tcW w:w="2622" w:type="dxa"/>
          </w:tcPr>
          <w:p>
            <w:pPr>
              <w:spacing w:line="560" w:lineRule="exact"/>
              <w:jc w:val="center"/>
              <w:rPr>
                <w:rFonts w:ascii="仿宋_GB2312" w:hAnsi="Calibri" w:eastAsia="仿宋_GB2312" w:cs="Arial Black"/>
                <w:kern w:val="0"/>
                <w:sz w:val="28"/>
                <w:szCs w:val="28"/>
              </w:rPr>
            </w:pPr>
            <w:r>
              <w:rPr>
                <w:rFonts w:hint="eastAsia" w:ascii="仿宋_GB2312" w:eastAsia="仿宋_GB2312" w:cs="ArialUnicodeMS"/>
                <w:kern w:val="0"/>
                <w:sz w:val="28"/>
                <w:szCs w:val="28"/>
              </w:rPr>
              <w:t>财政拨款</w:t>
            </w: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
      <w:pPr>
        <w:widowControl/>
        <w:spacing w:after="160" w:line="580" w:lineRule="exact"/>
        <w:ind w:firstLine="1440" w:firstLineChars="200"/>
        <w:rPr>
          <w:rFonts w:ascii="Times New Roman" w:hAnsi="Times New Roman" w:eastAsia="黑体" w:cs="Times New Roman"/>
          <w:sz w:val="32"/>
          <w:szCs w:val="32"/>
        </w:rPr>
        <w:sectPr>
          <w:headerReference r:id="rId7" w:type="default"/>
          <w:pgSz w:w="11906" w:h="16838"/>
          <w:pgMar w:top="2098" w:right="1531" w:bottom="1984" w:left="1531" w:header="851" w:footer="992" w:gutter="0"/>
          <w:pgNumType w:fmt="numberInDash"/>
          <w:cols w:space="0" w:num="1"/>
          <w:titlePg/>
          <w:docGrid w:type="lines" w:linePitch="312" w:charSpace="0"/>
        </w:sectPr>
      </w:pPr>
      <w:r>
        <w:rPr>
          <w:sz w:val="72"/>
        </w:rPr>
        <w:pict>
          <v:shape id="_x0000_s1036" o:spid="_x0000_s1036" o:spt="202" type="#_x0000_t202" style="position:absolute;left:0pt;margin-left:-85.7pt;margin-top:238.15pt;height:173.25pt;width:613.65pt;z-index:251659264;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rro+T3gAAAA0BAAAPAAAAAAAAAAEAIAAAACIAAABkcnMvZG93bnJldi54bWxQSwECFAAUAAAA&#10;CACHTuJAwy8eESECAAAdBAAADgAAAAAAAAABACAAAAAtAQAAZHJzL2Uyb0RvYy54bWxQSwUGAAAA&#10;AAYABgBZAQAAwAUAAAAA&#10;">
            <v:path/>
            <v:fill on="f" focussize="0,0"/>
            <v:stroke on="f" weight="0.5pt" joinstyle="miter"/>
            <v:imagedata o:title=""/>
            <o:lock v:ext="edit"/>
            <v:textbox>
              <w:txbxContent>
                <w:p>
                  <w:pPr>
                    <w:widowControl/>
                    <w:jc w:val="center"/>
                    <w:rPr>
                      <w:rFonts w:ascii="黑体" w:hAnsi="黑体" w:eastAsia="黑体" w:cs="黑体"/>
                      <w:color w:val="000000" w:themeColor="text1"/>
                      <w:sz w:val="96"/>
                      <w:szCs w:val="96"/>
                    </w:rPr>
                  </w:pPr>
                  <w:r>
                    <w:rPr>
                      <w:rFonts w:hint="eastAsia" w:ascii="黑体" w:hAnsi="黑体" w:eastAsia="黑体" w:cs="黑体"/>
                      <w:color w:val="000000" w:themeColor="text1"/>
                      <w:sz w:val="96"/>
                      <w:szCs w:val="96"/>
                    </w:rPr>
                    <w:t xml:space="preserve"> </w:t>
                  </w:r>
                </w:p>
                <w:p>
                  <w:pPr>
                    <w:widowControl/>
                    <w:jc w:val="center"/>
                    <w:rPr>
                      <w:rFonts w:ascii="黑体" w:hAnsi="黑体" w:eastAsia="黑体" w:cs="黑体"/>
                      <w:color w:val="000000" w:themeColor="text1"/>
                      <w:sz w:val="96"/>
                      <w:szCs w:val="96"/>
                    </w:rPr>
                  </w:pPr>
                </w:p>
              </w:txbxContent>
            </v:textbox>
          </v:shape>
        </w:pic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w:pict>
          <v:shape id="_x0000_s1035" o:spid="_x0000_s1035" o:spt="202" type="#_x0000_t202" style="position:absolute;left:0pt;margin-left:-80.95pt;margin-top:-207.65pt;height:263.1pt;width:613.65pt;z-index:251660288;v-text-anchor:middle;mso-width-relative:page;mso-height-relative:page;" fillcolor="#7F7F7F [1612]" filled="t" stroked="t" coordsize="21600,21600" o:gfxdata="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Msg6ANwAAAAOAQAADwAA&#10;AAAAAAABACAAAAAiAAAAZHJzL2Rvd25yZXYueG1sUEsBAhQAFAAAAAgAh07iQFOWLHKEAgAAHwUA&#10;AA4AAAAAAAAAAQAgAAAAKwEAAGRycy9lMm9Eb2MueG1sUEsFBgAAAAAGAAYAWQEAACEGAAAAAA==&#10;">
            <v:path/>
            <v:fill type="pattern" on="t" color2="#FFFFFF [3212]" focussize="0,0"/>
            <v:stroke weight="1pt" color="#A6A6A6" joinstyle="round"/>
            <v:imagedata o:title=""/>
            <o:lock v:ext="edit"/>
            <v:textbox>
              <w:txbxContent>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 xml:space="preserve">第二部分 </w:t>
                  </w:r>
                </w:p>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2020年</w:t>
                  </w:r>
                  <w:r>
                    <w:rPr>
                      <w:rFonts w:hint="eastAsia" w:ascii="黑体" w:hAnsi="黑体" w:eastAsia="黑体" w:cs="黑体"/>
                      <w:color w:val="000000" w:themeColor="text1"/>
                      <w:sz w:val="90"/>
                      <w:szCs w:val="90"/>
                      <w:lang w:eastAsia="zh-CN"/>
                    </w:rPr>
                    <w:t>度</w:t>
                  </w:r>
                  <w:r>
                    <w:rPr>
                      <w:rFonts w:hint="eastAsia" w:ascii="黑体" w:hAnsi="黑体" w:eastAsia="黑体" w:cs="黑体"/>
                      <w:color w:val="000000" w:themeColor="text1"/>
                      <w:sz w:val="90"/>
                      <w:szCs w:val="90"/>
                    </w:rPr>
                    <w:t>部门决算情况说明</w:t>
                  </w:r>
                </w:p>
                <w:p>
                  <w:pPr>
                    <w:widowControl/>
                    <w:jc w:val="center"/>
                  </w:pPr>
                </w:p>
                <w:p/>
              </w:txbxContent>
            </v:textbox>
          </v:shape>
        </w:pict>
      </w:r>
    </w:p>
    <w:p>
      <w:pPr>
        <w:jc w:val="center"/>
        <w:rPr>
          <w:rFonts w:ascii="黑体" w:hAnsi="黑体" w:eastAsia="黑体" w:cs="黑体"/>
          <w:sz w:val="56"/>
          <w:szCs w:val="72"/>
        </w:rPr>
      </w:pPr>
    </w:p>
    <w:p>
      <w:pPr>
        <w:keepNext/>
        <w:keepLines/>
        <w:snapToGrid w:val="0"/>
        <w:spacing w:line="600" w:lineRule="exact"/>
        <w:ind w:firstLine="420" w:firstLineChars="200"/>
        <w:outlineLvl w:val="1"/>
        <w:rPr>
          <w:rFonts w:ascii="黑体" w:hAnsi="Calibri" w:eastAsia="黑体" w:cs="Times New Roman"/>
          <w:sz w:val="32"/>
          <w:szCs w:val="32"/>
        </w:rPr>
      </w:pPr>
      <w:r>
        <w:br w:type="page"/>
      </w: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本部门2020年度收、支总计（含结转和结余）94.09万元。与2019年度决算相比，收支各增加5.16万元，增长5.8%，主要原因是人员调入及机关事业单位工作人员增长了基本工资。</w:t>
      </w:r>
    </w:p>
    <w:p>
      <w:pPr>
        <w:tabs>
          <w:tab w:val="left" w:pos="5800"/>
        </w:tabs>
        <w:adjustRightInd w:val="0"/>
        <w:snapToGrid w:val="0"/>
        <w:spacing w:line="600" w:lineRule="exact"/>
        <w:ind w:firstLine="640" w:firstLineChars="200"/>
        <w:rPr>
          <w:rFonts w:ascii="仿宋_GB2312" w:hAnsi="Times New Roman" w:eastAsia="仿宋_GB2312" w:cs="Wingdings"/>
          <w:sz w:val="18"/>
          <w:szCs w:val="18"/>
        </w:rPr>
      </w:pPr>
      <w:r>
        <w:rPr>
          <w:rFonts w:hint="eastAsia" w:ascii="仿宋_GB2312" w:hAnsi="Times New Roman" w:eastAsia="仿宋_GB2312" w:cs="Wingdings"/>
          <w:sz w:val="32"/>
          <w:szCs w:val="32"/>
        </w:rPr>
        <w:drawing>
          <wp:anchor distT="0" distB="0" distL="114300" distR="114300" simplePos="0" relativeHeight="251668480" behindDoc="1" locked="0" layoutInCell="1" allowOverlap="1">
            <wp:simplePos x="0" y="0"/>
            <wp:positionH relativeFrom="column">
              <wp:posOffset>637540</wp:posOffset>
            </wp:positionH>
            <wp:positionV relativeFrom="paragraph">
              <wp:posOffset>258445</wp:posOffset>
            </wp:positionV>
            <wp:extent cx="4162425" cy="1571625"/>
            <wp:effectExtent l="0" t="0" r="0" b="0"/>
            <wp:wrapNone/>
            <wp:docPr id="1"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ascii="仿宋_GB2312" w:hAnsi="Times New Roman" w:eastAsia="仿宋_GB2312" w:cs="Wingdings"/>
          <w:sz w:val="32"/>
          <w:szCs w:val="32"/>
        </w:rPr>
        <w:tab/>
      </w:r>
    </w:p>
    <w:p>
      <w:pPr>
        <w:adjustRightInd w:val="0"/>
        <w:snapToGrid w:val="0"/>
        <w:spacing w:line="600" w:lineRule="exact"/>
        <w:ind w:firstLine="640" w:firstLineChars="200"/>
        <w:rPr>
          <w:rFonts w:ascii="仿宋_GB2312" w:hAnsi="Times New Roman" w:eastAsia="仿宋_GB2312" w:cs="Wingdings"/>
          <w:sz w:val="32"/>
          <w:szCs w:val="32"/>
        </w:rPr>
      </w:pPr>
    </w:p>
    <w:p>
      <w:pPr>
        <w:tabs>
          <w:tab w:val="left" w:pos="2820"/>
        </w:tabs>
        <w:adjustRightInd w:val="0"/>
        <w:snapToGrid w:val="0"/>
        <w:spacing w:line="600" w:lineRule="exact"/>
        <w:ind w:firstLine="640" w:firstLineChars="200"/>
        <w:rPr>
          <w:rFonts w:ascii="仿宋_GB2312" w:hAnsi="Times New Roman" w:eastAsia="仿宋_GB2312" w:cs="Wingdings"/>
          <w:sz w:val="20"/>
          <w:szCs w:val="20"/>
        </w:rPr>
      </w:pPr>
      <w:r>
        <w:rPr>
          <w:rFonts w:ascii="仿宋_GB2312" w:hAnsi="Times New Roman" w:eastAsia="仿宋_GB2312" w:cs="Wingdings"/>
          <w:sz w:val="32"/>
          <w:szCs w:val="32"/>
        </w:rPr>
        <w:tab/>
      </w:r>
    </w:p>
    <w:p>
      <w:pPr>
        <w:keepNext/>
        <w:keepLines/>
        <w:snapToGrid w:val="0"/>
        <w:spacing w:line="600" w:lineRule="exact"/>
        <w:ind w:firstLine="640" w:firstLineChars="200"/>
        <w:outlineLvl w:val="1"/>
        <w:rPr>
          <w:rFonts w:ascii="黑体" w:hAnsi="Calibri" w:eastAsia="黑体" w:cs="Times New Roman"/>
          <w:sz w:val="32"/>
          <w:szCs w:val="32"/>
        </w:rPr>
      </w:pPr>
    </w:p>
    <w:p>
      <w:pPr>
        <w:keepNext/>
        <w:keepLines/>
        <w:snapToGrid w:val="0"/>
        <w:spacing w:line="600" w:lineRule="exact"/>
        <w:ind w:firstLine="640" w:firstLineChars="200"/>
        <w:outlineLvl w:val="1"/>
        <w:rPr>
          <w:rFonts w:ascii="黑体" w:hAnsi="Calibri" w:eastAsia="黑体" w:cs="Times New Roman"/>
          <w:sz w:val="32"/>
          <w:szCs w:val="32"/>
        </w:rPr>
      </w:pP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adjustRightInd w:val="0"/>
        <w:snapToGrid w:val="0"/>
        <w:spacing w:line="600" w:lineRule="exact"/>
        <w:ind w:firstLine="640" w:firstLineChars="200"/>
        <w:rPr>
          <w:rFonts w:ascii="黑体" w:hAnsi="Calibri" w:eastAsia="黑体" w:cs="Times New Roman"/>
          <w:sz w:val="32"/>
          <w:szCs w:val="32"/>
        </w:rPr>
      </w:pPr>
      <w:r>
        <w:rPr>
          <w:rFonts w:hint="eastAsia" w:ascii="仿宋_GB2312" w:hAnsi="Times New Roman" w:eastAsia="仿宋_GB2312" w:cs="Wingdings"/>
          <w:sz w:val="32"/>
          <w:szCs w:val="32"/>
        </w:rPr>
        <w:t>本</w:t>
      </w:r>
      <w:r>
        <w:rPr>
          <w:rFonts w:hint="eastAsia" w:ascii="仿宋_GB2312" w:hAnsi="Times New Roman" w:eastAsia="仿宋_GB2312" w:cs="Wingdings"/>
          <w:color w:val="000000" w:themeColor="text1"/>
          <w:sz w:val="32"/>
          <w:szCs w:val="32"/>
        </w:rPr>
        <w:t>部门2020年度本年收入合计93.83万元，其中：财政拨款收入93.83万元，占100%；上级补助收入0万元，占0%；事业收入0万元，占0%；经营收入0万元，占0%；附属单位上缴收入0万元，占0%；其他收入0万元，占0%。</w:t>
      </w:r>
    </w:p>
    <w:p>
      <w:pPr>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本部门2020年度本年支出合计94.09万元，其中：基本支出87.54万元，占93.</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%；项目支出6.55万元，占</w:t>
      </w:r>
      <w:r>
        <w:rPr>
          <w:rFonts w:hint="eastAsia" w:ascii="仿宋_GB2312" w:hAnsi="Times New Roman" w:eastAsia="仿宋_GB2312" w:cs="Wingdings"/>
          <w:sz w:val="32"/>
          <w:szCs w:val="32"/>
          <w:lang w:val="en-US" w:eastAsia="zh-CN"/>
        </w:rPr>
        <w:t>7.0</w:t>
      </w:r>
      <w:r>
        <w:rPr>
          <w:rFonts w:hint="eastAsia" w:ascii="仿宋_GB2312" w:hAnsi="Times New Roman" w:eastAsia="仿宋_GB2312" w:cs="Wingdings"/>
          <w:sz w:val="32"/>
          <w:szCs w:val="32"/>
        </w:rPr>
        <w:t>%；上缴上级支出0万元，占0%；经营支出0万元，占0%；对附属单位补助支出0万元，占0%。如图所示：</w:t>
      </w:r>
    </w:p>
    <w:p>
      <w:pPr>
        <w:adjustRightInd w:val="0"/>
        <w:snapToGrid w:val="0"/>
        <w:spacing w:line="600" w:lineRule="exact"/>
        <w:ind w:firstLine="420" w:firstLineChars="200"/>
        <w:rPr>
          <w:rFonts w:ascii="仿宋_GB2312" w:hAnsi="Times New Roman" w:eastAsia="仿宋_GB2312" w:cs="Wingdings"/>
          <w:sz w:val="32"/>
          <w:szCs w:val="32"/>
        </w:rPr>
      </w:pPr>
      <w:r>
        <w:pict>
          <v:shape id="_x0000_s1034" o:spid="_x0000_s1034" o:spt="202" type="#_x0000_t202" style="position:absolute;left:0pt;margin-left:110.45pt;margin-top:206.2pt;height:38.05pt;width:260.95pt;z-index:251656192;mso-width-relative:page;mso-height-relative:page;" stroked="f" coordsize="21600,21600" o:gfxdata="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azW+D9UAAAALAQAADwAAAAAAAAABACAAAAAi&#10;AAAAZHJzL2Rvd25yZXYueG1sUEsBAhQAFAAAAAgAh07iQFmzuXRGAgAAXQQAAA4AAAAAAAAAAQAg&#10;AAAAJAEAAGRycy9lMm9Eb2MueG1sUEsFBgAAAAAGAAYAWQEAANwFAAAAAA==&#10;">
            <v:path/>
            <v:fill focussize="0,0"/>
            <v:stroke on="f" weight="0.5pt" joinstyle="miter"/>
            <v:imagedata o:title=""/>
            <o:lock v:ext="edit"/>
            <v:textbox>
              <w:txbxContent>
                <w:p>
                  <w:pPr>
                    <w:adjustRightInd w:val="0"/>
                    <w:snapToGrid w:val="0"/>
                    <w:spacing w:after="160" w:line="560" w:lineRule="exact"/>
                    <w:jc w:val="center"/>
                    <w:rPr>
                      <w:rFonts w:ascii="仿宋_GB2312" w:hAnsi="Times New Roman" w:eastAsia="仿宋_GB2312" w:cs="Wingdings"/>
                      <w:sz w:val="28"/>
                      <w:szCs w:val="28"/>
                    </w:rPr>
                  </w:pPr>
                  <w:r>
                    <w:rPr>
                      <w:rFonts w:hint="eastAsia" w:ascii="仿宋_GB2312" w:hAnsi="Times New Roman" w:eastAsia="仿宋_GB2312" w:cs="Wingdings"/>
                      <w:sz w:val="28"/>
                      <w:szCs w:val="28"/>
                    </w:rPr>
                    <w:t>图2：支出决算构成情况（按支出性质）</w:t>
                  </w:r>
                </w:p>
                <w:p>
                  <w:pPr>
                    <w:spacing w:after="160" w:line="480" w:lineRule="auto"/>
                    <w:rPr>
                      <w:rFonts w:ascii="Times New Roman" w:hAnsi="Times New Roman" w:eastAsia="宋体" w:cs="Times New Roman"/>
                      <w:sz w:val="20"/>
                    </w:rPr>
                  </w:pPr>
                </w:p>
              </w:txbxContent>
            </v:textbox>
          </v:shape>
        </w:pict>
      </w:r>
    </w:p>
    <w:p>
      <w:pPr>
        <w:adjustRightInd w:val="0"/>
        <w:snapToGrid w:val="0"/>
        <w:spacing w:line="600" w:lineRule="exact"/>
        <w:ind w:firstLine="420" w:firstLineChars="200"/>
        <w:rPr>
          <w:rFonts w:ascii="仿宋_GB2312" w:hAnsi="Times New Roman" w:eastAsia="仿宋_GB2312" w:cs="Wingdings"/>
          <w:sz w:val="32"/>
          <w:szCs w:val="32"/>
        </w:rPr>
      </w:pPr>
      <w:r>
        <w:pict>
          <v:shape id="_x0000_s1033" o:spid="_x0000_s1033" o:spt="202" type="#_x0000_t202" style="position:absolute;left:0pt;margin-left:66.25pt;margin-top:171.85pt;height:38.05pt;width:348.85pt;z-index:251665408;mso-width-relative:page;mso-height-relative:page;" stroked="f" coordsize="21600,21600" o:gfxdata="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AvmkI7VAAAACwEAAA8AAAAAAAAAAQAgAAAAIgAAAGRycy9kb3du&#10;cmV2LnhtbFBLAQIUABQAAAAIAIdO4kBrSqSwOwIAAFEEAAAOAAAAAAAAAAEAIAAAACQBAABkcnMv&#10;ZTJvRG9jLnhtbFBLBQYAAAAABgAGAFkBAADRBQAAAAA=&#10;">
            <v:path/>
            <v:fill focussize="0,0"/>
            <v:stroke on="f" weight="0.5pt" joinstyle="miter"/>
            <v:imagedata o:title=""/>
            <o:lock v:ext="edit"/>
            <v:textbox>
              <w:txbxContent>
                <w:p>
                  <w:pPr>
                    <w:adjustRightInd w:val="0"/>
                    <w:snapToGrid w:val="0"/>
                    <w:spacing w:after="160" w:line="560" w:lineRule="exact"/>
                    <w:jc w:val="center"/>
                    <w:rPr>
                      <w:rFonts w:ascii="仿宋_GB2312" w:hAnsi="Times New Roman" w:eastAsia="仿宋_GB2312" w:cs="Wingdings"/>
                      <w:sz w:val="28"/>
                      <w:szCs w:val="28"/>
                    </w:rPr>
                  </w:pPr>
                  <w:r>
                    <w:rPr>
                      <w:rFonts w:hint="eastAsia" w:ascii="仿宋_GB2312" w:hAnsi="Times New Roman" w:eastAsia="仿宋_GB2312" w:cs="Wingdings"/>
                      <w:sz w:val="28"/>
                      <w:szCs w:val="28"/>
                    </w:rPr>
                    <w:t>图2：支出决算构成情况（按支出性质）</w:t>
                  </w:r>
                </w:p>
                <w:p>
                  <w:pPr>
                    <w:spacing w:after="160" w:line="480" w:lineRule="auto"/>
                    <w:rPr>
                      <w:rFonts w:ascii="Times New Roman" w:hAnsi="Times New Roman" w:eastAsia="宋体" w:cs="Times New Roman"/>
                      <w:sz w:val="20"/>
                    </w:rPr>
                  </w:pPr>
                </w:p>
              </w:txbxContent>
            </v:textbox>
          </v:shape>
        </w:pict>
      </w:r>
      <w:r>
        <w:rPr>
          <w:rFonts w:ascii="Times New Roman" w:hAnsi="Times New Roman" w:eastAsia="宋体" w:cs="Times New Roman"/>
        </w:rPr>
        <w:drawing>
          <wp:anchor distT="0" distB="0" distL="114300" distR="114300" simplePos="0" relativeHeight="251650048" behindDoc="0" locked="0" layoutInCell="1" allowOverlap="1">
            <wp:simplePos x="0" y="0"/>
            <wp:positionH relativeFrom="column">
              <wp:posOffset>1514475</wp:posOffset>
            </wp:positionH>
            <wp:positionV relativeFrom="paragraph">
              <wp:posOffset>-167640</wp:posOffset>
            </wp:positionV>
            <wp:extent cx="3071495" cy="2303780"/>
            <wp:effectExtent l="5080" t="4445" r="9525" b="15875"/>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（一）财政拨款收支与2019年度决算对比情况</w:t>
      </w:r>
    </w:p>
    <w:p>
      <w:pPr>
        <w:adjustRightInd w:val="0"/>
        <w:snapToGrid w:val="0"/>
        <w:spacing w:line="600" w:lineRule="exact"/>
        <w:ind w:firstLine="640" w:firstLineChars="200"/>
        <w:rPr>
          <w:rFonts w:ascii="仿宋_GB2312" w:hAnsi="Times New Roman" w:eastAsia="仿宋_GB2312" w:cs="Wingdings"/>
          <w:sz w:val="32"/>
          <w:szCs w:val="32"/>
          <w:highlight w:val="yellow"/>
        </w:rPr>
      </w:pPr>
      <w:r>
        <w:rPr>
          <w:rFonts w:hint="eastAsia" w:ascii="仿宋_GB2312" w:hAnsi="Times New Roman" w:eastAsia="仿宋_GB2312" w:cs="Wingdings"/>
          <w:sz w:val="32"/>
          <w:szCs w:val="32"/>
        </w:rPr>
        <w:t>本部门2020年度财政拨款收支均为一般公共预算财政拨款，其中本年收入93.83万元,比2019年度增加6.81万元，增长7.8%，主要是人员调入及机关事业单位工作人员增长了基本工资；本年支出94.09万元，增加5.42万元，增长6.</w:t>
      </w:r>
      <w:r>
        <w:rPr>
          <w:rFonts w:hint="eastAsia" w:ascii="仿宋_GB2312" w:hAnsi="Times New Roman" w:eastAsia="仿宋_GB2312" w:cs="Wingdings"/>
          <w:sz w:val="32"/>
          <w:szCs w:val="32"/>
          <w:lang w:val="en-US" w:eastAsia="zh-CN"/>
        </w:rPr>
        <w:t>2</w:t>
      </w:r>
      <w:r>
        <w:rPr>
          <w:rFonts w:hint="eastAsia" w:ascii="仿宋_GB2312" w:hAnsi="Times New Roman" w:eastAsia="仿宋_GB2312" w:cs="Wingdings"/>
          <w:sz w:val="32"/>
          <w:szCs w:val="32"/>
        </w:rPr>
        <w:t>%，主要是人员调入及机关事业单位工作人员增长了基本工资。</w:t>
      </w:r>
    </w:p>
    <w:p>
      <w:pPr>
        <w:adjustRightInd w:val="0"/>
        <w:snapToGrid w:val="0"/>
        <w:spacing w:line="600" w:lineRule="exact"/>
        <w:ind w:firstLine="640" w:firstLineChars="200"/>
        <w:rPr>
          <w:rFonts w:ascii="仿宋_GB2312" w:hAnsi="Times New Roman" w:eastAsia="仿宋_GB2312" w:cs="Wingdings"/>
          <w:sz w:val="32"/>
          <w:szCs w:val="32"/>
          <w:highlight w:val="yellow"/>
        </w:rPr>
      </w:pPr>
      <w:r>
        <w:rPr>
          <w:rFonts w:hint="eastAsia" w:ascii="仿宋_GB2312" w:hAnsi="Times New Roman" w:eastAsia="仿宋_GB2312" w:cs="Wingdings"/>
          <w:sz w:val="32"/>
          <w:szCs w:val="32"/>
          <w:highlight w:val="yellow"/>
        </w:rPr>
        <w:drawing>
          <wp:anchor distT="0" distB="0" distL="114935" distR="114935" simplePos="0" relativeHeight="251652096" behindDoc="0" locked="0" layoutInCell="1" allowOverlap="1">
            <wp:simplePos x="0" y="0"/>
            <wp:positionH relativeFrom="column">
              <wp:posOffset>939165</wp:posOffset>
            </wp:positionH>
            <wp:positionV relativeFrom="paragraph">
              <wp:posOffset>123825</wp:posOffset>
            </wp:positionV>
            <wp:extent cx="3825240" cy="2202815"/>
            <wp:effectExtent l="4445" t="4445" r="18415" b="21590"/>
            <wp:wrapNone/>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adjustRightInd w:val="0"/>
        <w:snapToGrid w:val="0"/>
        <w:spacing w:line="600" w:lineRule="exact"/>
        <w:ind w:firstLine="640" w:firstLineChars="200"/>
        <w:rPr>
          <w:rFonts w:ascii="仿宋_GB2312" w:hAnsi="Times New Roman" w:eastAsia="仿宋_GB2312" w:cs="Wingdings"/>
          <w:sz w:val="32"/>
          <w:szCs w:val="32"/>
          <w:highlight w:val="yellow"/>
        </w:rPr>
      </w:pPr>
    </w:p>
    <w:p>
      <w:pPr>
        <w:adjustRightInd w:val="0"/>
        <w:snapToGrid w:val="0"/>
        <w:spacing w:line="600" w:lineRule="exact"/>
        <w:ind w:firstLine="640" w:firstLineChars="200"/>
        <w:rPr>
          <w:rFonts w:ascii="仿宋_GB2312" w:hAnsi="Times New Roman" w:eastAsia="仿宋_GB2312" w:cs="Wingdings"/>
          <w:sz w:val="32"/>
          <w:szCs w:val="32"/>
          <w:highlight w:val="yellow"/>
        </w:rPr>
      </w:pPr>
    </w:p>
    <w:p>
      <w:pPr>
        <w:adjustRightInd w:val="0"/>
        <w:snapToGrid w:val="0"/>
        <w:spacing w:line="600" w:lineRule="exact"/>
        <w:ind w:firstLine="640" w:firstLineChars="200"/>
        <w:rPr>
          <w:rFonts w:ascii="仿宋_GB2312" w:hAnsi="Times New Roman" w:eastAsia="仿宋_GB2312" w:cs="Wingdings"/>
          <w:sz w:val="32"/>
          <w:szCs w:val="32"/>
          <w:highlight w:val="yellow"/>
        </w:rPr>
      </w:pPr>
    </w:p>
    <w:p>
      <w:pPr>
        <w:adjustRightInd w:val="0"/>
        <w:snapToGrid w:val="0"/>
        <w:spacing w:line="600" w:lineRule="exact"/>
        <w:ind w:firstLine="640" w:firstLineChars="200"/>
        <w:rPr>
          <w:rFonts w:ascii="仿宋_GB2312" w:hAnsi="Times New Roman" w:eastAsia="仿宋_GB2312" w:cs="Wingdings"/>
          <w:sz w:val="32"/>
          <w:szCs w:val="32"/>
          <w:highlight w:val="yellow"/>
        </w:rPr>
      </w:pPr>
    </w:p>
    <w:p>
      <w:pPr>
        <w:adjustRightInd w:val="0"/>
        <w:snapToGrid w:val="0"/>
        <w:spacing w:line="600" w:lineRule="exact"/>
        <w:ind w:firstLine="640" w:firstLineChars="200"/>
        <w:rPr>
          <w:rFonts w:ascii="仿宋_GB2312" w:hAnsi="Times New Roman" w:eastAsia="仿宋_GB2312" w:cs="Wingdings"/>
          <w:sz w:val="32"/>
          <w:szCs w:val="32"/>
          <w:highlight w:val="yellow"/>
        </w:rPr>
      </w:pPr>
    </w:p>
    <w:p>
      <w:pPr>
        <w:adjustRightInd w:val="0"/>
        <w:snapToGrid w:val="0"/>
        <w:spacing w:line="600" w:lineRule="exact"/>
        <w:ind w:firstLine="420" w:firstLineChars="200"/>
        <w:rPr>
          <w:rFonts w:ascii="仿宋_GB2312" w:hAnsi="Times New Roman" w:eastAsia="仿宋_GB2312" w:cs="Wingdings"/>
          <w:sz w:val="32"/>
          <w:szCs w:val="32"/>
          <w:highlight w:val="yellow"/>
        </w:rPr>
      </w:pPr>
      <w:r>
        <w:pict>
          <v:shape id="_x0000_s1032" o:spid="_x0000_s1032" o:spt="202" type="#_x0000_t202" style="position:absolute;left:0pt;margin-left:52.2pt;margin-top:9.4pt;height:38.05pt;width:348.85pt;z-index:251661312;mso-width-relative:page;mso-height-relative:page;" stroked="f" coordsize="21600,21600" o:gfxdata="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Fa9QYdMAAAAJAQAADwAAAAAAAAABACAAAAAiAAAAZHJzL2Rvd25yZXYu&#10;eG1sUEsBAhQAFAAAAAgAh07iQKLr5W05AgAATwQAAA4AAAAAAAAAAQAgAAAAIgEAAGRycy9lMm9E&#10;b2MueG1sUEsFBgAAAAAGAAYAWQEAAM0FAAAAAA==&#10;">
            <v:path/>
            <v:fill focussize="0,0"/>
            <v:stroke on="f" weight="0.5pt" joinstyle="miter"/>
            <v:imagedata o:title=""/>
            <o:lock v:ext="edit"/>
            <v:textbox>
              <w:txbxContent>
                <w:p>
                  <w:pPr>
                    <w:adjustRightInd w:val="0"/>
                    <w:snapToGrid w:val="0"/>
                    <w:spacing w:after="160" w:line="560" w:lineRule="exact"/>
                    <w:jc w:val="center"/>
                    <w:rPr>
                      <w:rFonts w:ascii="仿宋_GB2312" w:hAnsi="Times New Roman" w:eastAsia="仿宋_GB2312" w:cs="Wingdings"/>
                      <w:sz w:val="28"/>
                      <w:szCs w:val="28"/>
                    </w:rPr>
                  </w:pPr>
                  <w:r>
                    <w:rPr>
                      <w:rFonts w:hint="eastAsia" w:ascii="仿宋_GB2312" w:hAnsi="Times New Roman" w:eastAsia="仿宋_GB2312" w:cs="Wingdings"/>
                      <w:sz w:val="28"/>
                      <w:szCs w:val="28"/>
                    </w:rPr>
                    <w:t>图3：2019-2020财政拨款收支情况</w:t>
                  </w:r>
                </w:p>
                <w:p>
                  <w:pPr>
                    <w:spacing w:after="160" w:line="480" w:lineRule="auto"/>
                    <w:rPr>
                      <w:rFonts w:ascii="Times New Roman" w:hAnsi="Times New Roman" w:eastAsia="宋体" w:cs="Times New Roman"/>
                      <w:sz w:val="20"/>
                    </w:rPr>
                  </w:pPr>
                </w:p>
              </w:txbxContent>
            </v:textbox>
          </v:shape>
        </w:pict>
      </w:r>
    </w:p>
    <w:p>
      <w:pPr>
        <w:adjustRightInd w:val="0"/>
        <w:snapToGrid w:val="0"/>
        <w:spacing w:line="600" w:lineRule="exact"/>
        <w:ind w:firstLine="640" w:firstLineChars="200"/>
        <w:rPr>
          <w:rFonts w:ascii="仿宋_GB2312" w:hAnsi="Times New Roman" w:eastAsia="仿宋_GB2312" w:cs="Wingdings"/>
          <w:sz w:val="32"/>
          <w:szCs w:val="32"/>
          <w:highlight w:val="yellow"/>
        </w:rPr>
      </w:pPr>
    </w:p>
    <w:p>
      <w:pPr>
        <w:snapToGrid w:val="0"/>
        <w:spacing w:line="600" w:lineRule="exact"/>
        <w:ind w:firstLine="643" w:firstLineChars="200"/>
        <w:rPr>
          <w:rFonts w:ascii="仿宋_GB2312" w:hAnsi="Times New Roman" w:eastAsia="仿宋_GB2312" w:cs="Mongolian Baiti"/>
          <w:b/>
          <w:bCs/>
          <w:sz w:val="32"/>
          <w:szCs w:val="32"/>
        </w:rPr>
      </w:pPr>
      <w:r>
        <w:rPr>
          <w:rFonts w:hint="eastAsia" w:ascii="楷体_GB2312" w:hAnsi="Times New Roman" w:eastAsia="楷体_GB2312" w:cs="Mongolian Baiti"/>
          <w:b/>
          <w:bCs/>
          <w:sz w:val="32"/>
          <w:szCs w:val="32"/>
        </w:rPr>
        <w:t>（二）财政拨款收支与年初预算数对比情况</w:t>
      </w:r>
    </w:p>
    <w:p>
      <w:pPr>
        <w:adjustRightInd w:val="0"/>
        <w:snapToGrid w:val="0"/>
        <w:spacing w:line="600" w:lineRule="exact"/>
        <w:ind w:firstLine="640" w:firstLineChars="200"/>
        <w:rPr>
          <w:rFonts w:ascii="仿宋_GB2312" w:hAnsi="Times New Roman" w:eastAsia="仿宋_GB2312" w:cs="Wingdings"/>
          <w:sz w:val="32"/>
          <w:szCs w:val="32"/>
          <w:highlight w:val="yellow"/>
        </w:rPr>
      </w:pPr>
      <w:r>
        <w:rPr>
          <w:rFonts w:hint="eastAsia" w:ascii="仿宋_GB2312" w:hAnsi="Times New Roman" w:eastAsia="仿宋_GB2312" w:cs="Wingdings"/>
          <w:sz w:val="32"/>
          <w:szCs w:val="32"/>
        </w:rPr>
        <w:t>本部门2020年度一般公共预算财政拨款收入93.83万元，完成年初预算的79.0%,比年初预算减少24.9万元，决算数小于预算数主要原因是人员调动影响支出；本年支出94.09万元，完成年初预算的79.</w:t>
      </w:r>
      <w:r>
        <w:rPr>
          <w:rFonts w:hint="eastAsia" w:ascii="仿宋_GB2312" w:hAnsi="Times New Roman" w:eastAsia="仿宋_GB2312" w:cs="Wingdings"/>
          <w:sz w:val="32"/>
          <w:szCs w:val="32"/>
          <w:lang w:val="en-US" w:eastAsia="zh-CN"/>
        </w:rPr>
        <w:t>3</w:t>
      </w:r>
      <w:r>
        <w:rPr>
          <w:rFonts w:hint="eastAsia" w:ascii="仿宋_GB2312" w:hAnsi="Times New Roman" w:eastAsia="仿宋_GB2312" w:cs="Wingdings"/>
          <w:sz w:val="32"/>
          <w:szCs w:val="32"/>
        </w:rPr>
        <w:t>%,比年初预算减少24.64万元，决算数小于预算数主要原因是人员调动影响支出。</w:t>
      </w:r>
    </w:p>
    <w:p>
      <w:pPr>
        <w:adjustRightInd w:val="0"/>
        <w:snapToGrid w:val="0"/>
        <w:spacing w:line="600" w:lineRule="exact"/>
        <w:ind w:firstLine="640" w:firstLineChars="200"/>
        <w:rPr>
          <w:rFonts w:ascii="仿宋_GB2312" w:hAnsi="Times New Roman" w:eastAsia="仿宋_GB2312" w:cs="Wingdings"/>
          <w:sz w:val="32"/>
          <w:szCs w:val="32"/>
          <w:highlight w:val="yellow"/>
        </w:rPr>
      </w:pPr>
      <w:r>
        <w:rPr>
          <w:rFonts w:hint="eastAsia" w:ascii="仿宋_GB2312" w:hAnsi="Times New Roman" w:eastAsia="仿宋_GB2312" w:cs="Wingdings"/>
          <w:sz w:val="32"/>
          <w:szCs w:val="32"/>
          <w:highlight w:val="yellow"/>
        </w:rPr>
        <w:drawing>
          <wp:anchor distT="0" distB="0" distL="114935" distR="114935" simplePos="0" relativeHeight="251654144" behindDoc="0" locked="0" layoutInCell="1" allowOverlap="1">
            <wp:simplePos x="0" y="0"/>
            <wp:positionH relativeFrom="column">
              <wp:posOffset>1042670</wp:posOffset>
            </wp:positionH>
            <wp:positionV relativeFrom="paragraph">
              <wp:posOffset>307975</wp:posOffset>
            </wp:positionV>
            <wp:extent cx="3530600" cy="2015490"/>
            <wp:effectExtent l="4445" t="4445" r="8255" b="18415"/>
            <wp:wrapNone/>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adjustRightInd w:val="0"/>
        <w:snapToGrid w:val="0"/>
        <w:spacing w:line="600" w:lineRule="exact"/>
        <w:ind w:firstLine="640" w:firstLineChars="200"/>
        <w:rPr>
          <w:rFonts w:ascii="仿宋_GB2312" w:hAnsi="Times New Roman" w:eastAsia="仿宋_GB2312" w:cs="Wingdings"/>
          <w:sz w:val="32"/>
          <w:szCs w:val="32"/>
          <w:highlight w:val="yellow"/>
        </w:rPr>
      </w:pPr>
    </w:p>
    <w:p>
      <w:pPr>
        <w:adjustRightInd w:val="0"/>
        <w:snapToGrid w:val="0"/>
        <w:spacing w:line="600" w:lineRule="exact"/>
        <w:ind w:firstLine="640" w:firstLineChars="200"/>
        <w:rPr>
          <w:rFonts w:ascii="仿宋_GB2312" w:hAnsi="Times New Roman" w:eastAsia="仿宋_GB2312" w:cs="Wingdings"/>
          <w:sz w:val="32"/>
          <w:szCs w:val="32"/>
          <w:highlight w:val="yellow"/>
        </w:rPr>
      </w:pPr>
    </w:p>
    <w:p>
      <w:pPr>
        <w:adjustRightInd w:val="0"/>
        <w:snapToGrid w:val="0"/>
        <w:spacing w:line="600" w:lineRule="exact"/>
        <w:ind w:firstLine="640" w:firstLineChars="200"/>
        <w:rPr>
          <w:rFonts w:ascii="仿宋_GB2312" w:hAnsi="Times New Roman" w:eastAsia="仿宋_GB2312" w:cs="Wingdings"/>
          <w:sz w:val="32"/>
          <w:szCs w:val="32"/>
          <w:highlight w:val="yellow"/>
        </w:rPr>
      </w:pPr>
    </w:p>
    <w:p>
      <w:pPr>
        <w:adjustRightInd w:val="0"/>
        <w:snapToGrid w:val="0"/>
        <w:spacing w:line="600" w:lineRule="exact"/>
        <w:ind w:firstLine="640" w:firstLineChars="200"/>
        <w:rPr>
          <w:rFonts w:ascii="仿宋_GB2312" w:hAnsi="Times New Roman" w:eastAsia="仿宋_GB2312" w:cs="Wingdings"/>
          <w:sz w:val="32"/>
          <w:szCs w:val="32"/>
          <w:highlight w:val="yellow"/>
        </w:rPr>
      </w:pPr>
    </w:p>
    <w:p>
      <w:pPr>
        <w:adjustRightInd w:val="0"/>
        <w:snapToGrid w:val="0"/>
        <w:spacing w:line="600" w:lineRule="exact"/>
        <w:ind w:firstLine="640" w:firstLineChars="200"/>
        <w:rPr>
          <w:rFonts w:ascii="仿宋_GB2312" w:hAnsi="Times New Roman" w:eastAsia="仿宋_GB2312" w:cs="Wingdings"/>
          <w:sz w:val="32"/>
          <w:szCs w:val="32"/>
          <w:highlight w:val="yellow"/>
        </w:rPr>
      </w:pPr>
    </w:p>
    <w:p>
      <w:pPr>
        <w:adjustRightInd w:val="0"/>
        <w:snapToGrid w:val="0"/>
        <w:spacing w:line="600" w:lineRule="exact"/>
        <w:ind w:firstLine="420" w:firstLineChars="200"/>
        <w:rPr>
          <w:rFonts w:ascii="仿宋_GB2312" w:hAnsi="Times New Roman" w:eastAsia="仿宋_GB2312" w:cs="Wingdings"/>
          <w:sz w:val="32"/>
          <w:szCs w:val="32"/>
          <w:highlight w:val="yellow"/>
        </w:rPr>
      </w:pPr>
      <w:r>
        <w:pict>
          <v:shape id="_x0000_s1031" o:spid="_x0000_s1031" o:spt="202" type="#_x0000_t202" style="position:absolute;left:0pt;margin-left:48.8pt;margin-top:18pt;height:38.05pt;width:348.85pt;z-index:251666432;mso-width-relative:page;mso-height-relative:page;" stroked="f" coordsize="21600,21600" o:gfxdata="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G4/yUjVAAAACQEAAA8AAAAAAAAAAQAgAAAAIgAAAGRycy9kb3du&#10;cmV2LnhtbFBLAQIUABQAAAAIAIdO4kA9e6DkOwIAAFEEAAAOAAAAAAAAAAEAIAAAACQBAABkcnMv&#10;ZTJvRG9jLnhtbFBLBQYAAAAABgAGAFkBAADRBQAAAAA=&#10;">
            <v:path/>
            <v:fill focussize="0,0"/>
            <v:stroke on="f" weight="0.5pt" joinstyle="miter"/>
            <v:imagedata o:title=""/>
            <o:lock v:ext="edit"/>
            <v:textbox>
              <w:txbxContent>
                <w:p>
                  <w:pPr>
                    <w:adjustRightInd w:val="0"/>
                    <w:snapToGrid w:val="0"/>
                    <w:spacing w:after="160" w:line="560" w:lineRule="exact"/>
                    <w:jc w:val="center"/>
                    <w:rPr>
                      <w:rFonts w:ascii="仿宋_GB2312" w:hAnsi="Times New Roman" w:eastAsia="仿宋_GB2312" w:cs="Wingdings"/>
                      <w:sz w:val="28"/>
                      <w:szCs w:val="28"/>
                    </w:rPr>
                  </w:pPr>
                  <w:r>
                    <w:rPr>
                      <w:rFonts w:hint="eastAsia" w:ascii="仿宋_GB2312" w:hAnsi="Times New Roman" w:eastAsia="仿宋_GB2312" w:cs="Wingdings"/>
                      <w:sz w:val="28"/>
                      <w:szCs w:val="28"/>
                    </w:rPr>
                    <w:t>图4：财政拨款收支预决算对比情况</w:t>
                  </w:r>
                </w:p>
                <w:p>
                  <w:pPr>
                    <w:spacing w:after="160" w:line="480" w:lineRule="auto"/>
                    <w:rPr>
                      <w:rFonts w:ascii="Times New Roman" w:hAnsi="Times New Roman" w:eastAsia="宋体" w:cs="Times New Roman"/>
                      <w:sz w:val="20"/>
                    </w:rPr>
                  </w:pPr>
                </w:p>
              </w:txbxContent>
            </v:textbox>
          </v:shape>
        </w:pict>
      </w:r>
    </w:p>
    <w:p>
      <w:pPr>
        <w:adjustRightInd w:val="0"/>
        <w:snapToGrid w:val="0"/>
        <w:spacing w:line="600" w:lineRule="exact"/>
        <w:ind w:firstLine="640" w:firstLineChars="200"/>
        <w:rPr>
          <w:rFonts w:ascii="仿宋_GB2312" w:hAnsi="Times New Roman" w:eastAsia="仿宋_GB2312" w:cs="Wingdings"/>
          <w:sz w:val="32"/>
          <w:szCs w:val="32"/>
          <w:highlight w:val="yellow"/>
        </w:rPr>
      </w:pPr>
    </w:p>
    <w:p>
      <w:pPr>
        <w:numPr>
          <w:ilvl w:val="0"/>
          <w:numId w:val="1"/>
        </w:num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财政拨款支出决算结构情况。</w:t>
      </w:r>
    </w:p>
    <w:p>
      <w:pPr>
        <w:adjustRightInd w:val="0"/>
        <w:snapToGrid w:val="0"/>
        <w:spacing w:line="600" w:lineRule="exact"/>
        <w:ind w:firstLine="640" w:firstLineChars="200"/>
        <w:rPr>
          <w:rFonts w:ascii="楷体_GB2312" w:hAnsi="Times New Roman" w:eastAsia="楷体_GB2312" w:cs="Mongolian Baiti"/>
          <w:b/>
          <w:bCs/>
          <w:sz w:val="32"/>
          <w:szCs w:val="32"/>
        </w:rPr>
      </w:pPr>
      <w:r>
        <w:rPr>
          <w:rFonts w:hint="eastAsia" w:ascii="仿宋_GB2312" w:hAnsi="Times New Roman" w:eastAsia="仿宋_GB2312" w:cs="Wingdings"/>
          <w:sz w:val="32"/>
          <w:szCs w:val="32"/>
        </w:rPr>
        <w:t>2020 年度财政拨款支出94.09万元，主要用于以下方面：一般公共服务（类）支出65.85万元，占</w:t>
      </w:r>
      <w:r>
        <w:rPr>
          <w:rFonts w:hint="eastAsia" w:ascii="仿宋_GB2312" w:hAnsi="Times New Roman" w:eastAsia="仿宋_GB2312" w:cs="Wingdings"/>
          <w:sz w:val="32"/>
          <w:szCs w:val="32"/>
          <w:lang w:val="en-US" w:eastAsia="zh-CN"/>
        </w:rPr>
        <w:t>70.0</w:t>
      </w:r>
      <w:r>
        <w:rPr>
          <w:rFonts w:hint="eastAsia" w:ascii="仿宋_GB2312" w:hAnsi="Times New Roman" w:eastAsia="仿宋_GB2312" w:cs="Wingdings"/>
          <w:sz w:val="32"/>
          <w:szCs w:val="32"/>
        </w:rPr>
        <w:t>%，；公共安全类（类）支出0万元，占0%；教育（类）支出0万元，占0%；科学技术（类）支出0万元，占 0%；社会保障和就业（类）支出13.76万元，占14.6%；卫生健康（类）支出4.65万元，占</w:t>
      </w:r>
      <w:r>
        <w:rPr>
          <w:rFonts w:hint="eastAsia" w:ascii="仿宋_GB2312" w:hAnsi="Times New Roman" w:eastAsia="仿宋_GB2312" w:cs="Wingdings"/>
          <w:sz w:val="32"/>
          <w:szCs w:val="32"/>
          <w:lang w:val="en-US" w:eastAsia="zh-CN"/>
        </w:rPr>
        <w:t>4.9</w:t>
      </w:r>
      <w:r>
        <w:rPr>
          <w:rFonts w:hint="eastAsia" w:ascii="仿宋_GB2312" w:hAnsi="Times New Roman" w:eastAsia="仿宋_GB2312" w:cs="Wingdings"/>
          <w:sz w:val="32"/>
          <w:szCs w:val="32"/>
        </w:rPr>
        <w:t>%；</w:t>
      </w:r>
      <w:bookmarkStart w:id="0" w:name="_GoBack"/>
      <w:bookmarkEnd w:id="0"/>
      <w:r>
        <w:rPr>
          <w:rFonts w:hint="eastAsia" w:ascii="仿宋_GB2312" w:hAnsi="Times New Roman" w:eastAsia="仿宋_GB2312" w:cs="Wingdings"/>
          <w:sz w:val="32"/>
          <w:szCs w:val="32"/>
        </w:rPr>
        <w:t>住房保障（类）支出9.83万元，占 10.</w:t>
      </w:r>
      <w:r>
        <w:rPr>
          <w:rFonts w:hint="eastAsia" w:ascii="仿宋_GB2312" w:hAnsi="Times New Roman" w:eastAsia="仿宋_GB2312" w:cs="Wingdings"/>
          <w:sz w:val="32"/>
          <w:szCs w:val="32"/>
          <w:lang w:val="en-US" w:eastAsia="zh-CN"/>
        </w:rPr>
        <w:t>5</w:t>
      </w:r>
      <w:r>
        <w:rPr>
          <w:rFonts w:hint="eastAsia" w:ascii="仿宋_GB2312" w:hAnsi="Times New Roman" w:eastAsia="仿宋_GB2312" w:cs="Wingdings"/>
          <w:sz w:val="32"/>
          <w:szCs w:val="32"/>
        </w:rPr>
        <w:t>%。</w:t>
      </w:r>
    </w:p>
    <w:p>
      <w:pPr>
        <w:adjustRightInd w:val="0"/>
        <w:snapToGrid w:val="0"/>
        <w:spacing w:line="600" w:lineRule="exact"/>
        <w:rPr>
          <w:rFonts w:ascii="楷体_GB2312" w:hAnsi="Times New Roman" w:eastAsia="楷体_GB2312" w:cs="Mongolian Baiti"/>
          <w:b/>
          <w:bCs/>
          <w:sz w:val="32"/>
          <w:szCs w:val="32"/>
        </w:rPr>
      </w:pPr>
    </w:p>
    <w:p>
      <w:pPr>
        <w:adjustRightInd w:val="0"/>
        <w:snapToGrid w:val="0"/>
        <w:spacing w:line="600" w:lineRule="exact"/>
        <w:rPr>
          <w:rFonts w:ascii="楷体_GB2312" w:hAnsi="Times New Roman" w:eastAsia="楷体_GB2312" w:cs="Mongolian Baiti"/>
          <w:b/>
          <w:bCs/>
          <w:sz w:val="32"/>
          <w:szCs w:val="32"/>
        </w:rPr>
      </w:pPr>
    </w:p>
    <w:p>
      <w:pPr>
        <w:adjustRightInd w:val="0"/>
        <w:snapToGrid w:val="0"/>
        <w:spacing w:line="600" w:lineRule="exact"/>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drawing>
          <wp:anchor distT="0" distB="0" distL="114935" distR="114935" simplePos="0" relativeHeight="251653120" behindDoc="0" locked="0" layoutInCell="1" allowOverlap="1">
            <wp:simplePos x="0" y="0"/>
            <wp:positionH relativeFrom="column">
              <wp:posOffset>1199515</wp:posOffset>
            </wp:positionH>
            <wp:positionV relativeFrom="paragraph">
              <wp:posOffset>-584200</wp:posOffset>
            </wp:positionV>
            <wp:extent cx="3192145" cy="2393950"/>
            <wp:effectExtent l="4445" t="4445" r="22860" b="20955"/>
            <wp:wrapNone/>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pPr>
        <w:adjustRightInd w:val="0"/>
        <w:snapToGrid w:val="0"/>
        <w:spacing w:line="600" w:lineRule="exact"/>
        <w:rPr>
          <w:rFonts w:ascii="楷体_GB2312" w:hAnsi="Times New Roman" w:eastAsia="楷体_GB2312" w:cs="Mongolian Baiti"/>
          <w:b/>
          <w:bCs/>
          <w:sz w:val="32"/>
          <w:szCs w:val="32"/>
        </w:rPr>
      </w:pPr>
    </w:p>
    <w:p>
      <w:pPr>
        <w:adjustRightInd w:val="0"/>
        <w:snapToGrid w:val="0"/>
        <w:spacing w:line="600" w:lineRule="exact"/>
        <w:rPr>
          <w:rFonts w:ascii="楷体_GB2312" w:hAnsi="Times New Roman" w:eastAsia="楷体_GB2312" w:cs="Mongolian Baiti"/>
          <w:b/>
          <w:bCs/>
          <w:sz w:val="32"/>
          <w:szCs w:val="32"/>
        </w:rPr>
      </w:pPr>
    </w:p>
    <w:p>
      <w:pPr>
        <w:adjustRightInd w:val="0"/>
        <w:snapToGrid w:val="0"/>
        <w:spacing w:line="600" w:lineRule="exact"/>
        <w:rPr>
          <w:rFonts w:ascii="楷体_GB2312" w:hAnsi="Times New Roman" w:eastAsia="楷体_GB2312" w:cs="Mongolian Baiti"/>
          <w:b/>
          <w:bCs/>
          <w:sz w:val="32"/>
          <w:szCs w:val="32"/>
        </w:rPr>
      </w:pPr>
    </w:p>
    <w:p>
      <w:pPr>
        <w:adjustRightInd w:val="0"/>
        <w:snapToGrid w:val="0"/>
        <w:spacing w:line="600" w:lineRule="exact"/>
        <w:rPr>
          <w:rFonts w:ascii="楷体_GB2312" w:hAnsi="Times New Roman" w:eastAsia="楷体_GB2312" w:cs="Mongolian Baiti"/>
          <w:b/>
          <w:bCs/>
          <w:sz w:val="32"/>
          <w:szCs w:val="32"/>
        </w:rPr>
      </w:pPr>
      <w:r>
        <w:rPr>
          <w:sz w:val="32"/>
        </w:rPr>
        <w:pict>
          <v:shape id="文本框 32" o:spid="_x0000_s1030" o:spt="202" type="#_x0000_t202" style="position:absolute;left:0pt;margin-left:74.55pt;margin-top:26.75pt;height:30.85pt;width:281.6pt;z-index:-251658240;mso-width-relative:page;mso-height-relative:page;" stroked="f" coordsize="21600,21600" o:gfxdata="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QrKOC1AAAAAoBAAAPAAAAAAAAAAEAIAAAACIA&#10;AABkcnMvZG93bnJldi54bWxQSwECFAAUAAAACACHTuJATFR2j0YCAABeBAAADgAAAAAAAAABACAA&#10;AAAjAQAAZHJzL2Uyb0RvYy54bWxQSwUGAAAAAAYABgBZAQAA2wUAAAAA&#10;">
            <v:path/>
            <v:fill focussize="0,0"/>
            <v:stroke on="f" weight="0.5pt" joinstyle="miter"/>
            <v:imagedata o:title=""/>
            <o:lock v:ext="edit"/>
            <v:textbox>
              <w:txbxContent>
                <w:p>
                  <w:pPr>
                    <w:adjustRightInd w:val="0"/>
                    <w:snapToGrid w:val="0"/>
                    <w:spacing w:after="160" w:line="560" w:lineRule="exact"/>
                    <w:jc w:val="center"/>
                    <w:rPr>
                      <w:rFonts w:ascii="仿宋_GB2312" w:hAnsi="Times New Roman" w:eastAsia="仿宋_GB2312" w:cs="Wingdings"/>
                      <w:sz w:val="28"/>
                      <w:szCs w:val="28"/>
                    </w:rPr>
                  </w:pPr>
                  <w:r>
                    <w:rPr>
                      <w:rFonts w:hint="eastAsia" w:ascii="仿宋_GB2312" w:hAnsi="Times New Roman" w:eastAsia="仿宋_GB2312" w:cs="Wingdings"/>
                      <w:sz w:val="28"/>
                      <w:szCs w:val="28"/>
                    </w:rPr>
                    <w:t>图5：财政拨款支出决算结构（按功能分类）</w:t>
                  </w:r>
                </w:p>
                <w:p>
                  <w:pPr>
                    <w:spacing w:after="160" w:line="480" w:lineRule="auto"/>
                    <w:rPr>
                      <w:rFonts w:ascii="Times New Roman" w:hAnsi="Times New Roman" w:eastAsia="宋体" w:cs="Times New Roman"/>
                      <w:sz w:val="20"/>
                    </w:rPr>
                  </w:pPr>
                </w:p>
              </w:txbxContent>
            </v:textbox>
          </v:shape>
        </w:pict>
      </w:r>
    </w:p>
    <w:p>
      <w:pPr>
        <w:adjustRightInd w:val="0"/>
        <w:snapToGrid w:val="0"/>
        <w:spacing w:line="600" w:lineRule="exact"/>
        <w:rPr>
          <w:rFonts w:ascii="楷体_GB2312" w:hAnsi="Times New Roman" w:eastAsia="楷体_GB2312" w:cs="Mongolian Baiti"/>
          <w:b/>
          <w:bCs/>
          <w:sz w:val="32"/>
          <w:szCs w:val="32"/>
        </w:rPr>
      </w:pPr>
    </w:p>
    <w:p>
      <w:p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（四）一般公共预算基本支出决算情况说明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2020 年度财政拨款基本支出87.54万元，其中：人员经费 83.25万元，主要包括基本工资、津贴补贴、奖金、绩效工资、机关事业单位基本养老保险缴费、职业年金缴费、职工基本医疗保险缴费、住房公积金、其他社会保障缴费、其他工资福利支出；公用经费4.29万元，主要包括办公费、印刷费、邮电费、取暖费、差旅费。</w:t>
      </w: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（一）“三公”经费财政拨款支出决算总体情况说明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三公”经费财政拨款支出预算为0.04万元，支出决算为0元，完成预算的0%,较预算减少0.04万元，降低100%，主要是我单位认真贯彻落实中央“八项规定”精神和厉行节约要求，从严控制“三公”经费开支，全年实际支出比预算有所节约；与2019年度决算支出持平，主要是我单位认真贯彻落实中央“八项规定”精神和厉行节约要求，从严控制“三公”经费开支。</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（二）“三公”经费财政拨款支出决算具体情况说明</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楷体_GB2312" w:hAnsi="Times New Roman" w:eastAsia="楷体_GB2312" w:cs="Mongolian Baiti"/>
          <w:b/>
          <w:bCs/>
          <w:sz w:val="32"/>
          <w:szCs w:val="32"/>
        </w:rPr>
        <w:t>1.因公出国（境）费。</w:t>
      </w:r>
      <w:r>
        <w:rPr>
          <w:rFonts w:hint="eastAsia" w:ascii="仿宋_GB2312" w:hAnsi="仿宋_GB2312" w:eastAsia="仿宋_GB2312" w:cs="仿宋_GB2312"/>
          <w:sz w:val="32"/>
          <w:szCs w:val="32"/>
        </w:rPr>
        <w:t>本部门2020年</w:t>
      </w:r>
      <w:r>
        <w:rPr>
          <w:rFonts w:hint="eastAsia" w:ascii="仿宋_GB2312" w:hAnsi="仿宋_GB2312" w:eastAsia="仿宋_GB2312" w:cs="仿宋_GB2312"/>
          <w:sz w:val="32"/>
          <w:szCs w:val="32"/>
          <w:lang w:eastAsia="zh-CN"/>
        </w:rPr>
        <w:t>度</w:t>
      </w:r>
      <w:r>
        <w:rPr>
          <w:rFonts w:hint="eastAsia" w:ascii="仿宋_GB2312" w:hAnsi="仿宋_GB2312" w:eastAsia="仿宋_GB2312" w:cs="仿宋_GB2312"/>
          <w:sz w:val="32"/>
          <w:szCs w:val="32"/>
        </w:rPr>
        <w:t>未发生因公出国（境）经费支出。</w:t>
      </w:r>
      <w:r>
        <w:rPr>
          <w:rFonts w:hint="eastAsia" w:ascii="仿宋_GB2312" w:hAnsi="Times New Roman" w:eastAsia="仿宋_GB2312" w:cs="Wingdings"/>
          <w:sz w:val="32"/>
          <w:szCs w:val="32"/>
        </w:rPr>
        <w:t>因公出国（境）团组0个、共0人、参加其他单位组织的因公出国（境）团组0个、共0人/无本单位组织的出国（境）团组。因公出国（境）费支出与年初预算持平，主要是</w:t>
      </w:r>
      <w:r>
        <w:rPr>
          <w:rFonts w:hint="eastAsia" w:ascii="仿宋_GB2312" w:hAnsi="Times New Roman" w:eastAsia="仿宋_GB2312" w:cs="DengXian-Regular"/>
          <w:sz w:val="32"/>
          <w:szCs w:val="32"/>
        </w:rPr>
        <w:t>严格执行中央、省、市、县压缩三公经费相关文件规定，厉行节俭、严格控制支出</w:t>
      </w:r>
      <w:r>
        <w:rPr>
          <w:rFonts w:hint="eastAsia" w:ascii="仿宋_GB2312" w:hAnsi="Times New Roman" w:eastAsia="仿宋_GB2312" w:cs="Wingdings"/>
          <w:sz w:val="32"/>
          <w:szCs w:val="32"/>
        </w:rPr>
        <w:t>；与2019年度决算支出持平，主要是</w:t>
      </w:r>
      <w:r>
        <w:rPr>
          <w:rFonts w:hint="eastAsia" w:ascii="仿宋_GB2312" w:hAnsi="Times New Roman" w:eastAsia="仿宋_GB2312" w:cs="DengXian-Regular"/>
          <w:sz w:val="32"/>
          <w:szCs w:val="32"/>
        </w:rPr>
        <w:t>严格执行中央、省、市、县压缩三公经费相关文件规定，厉行节俭、严格控制支出</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仿宋_GB2312" w:hAnsi="Times New Roman" w:eastAsia="仿宋_GB2312" w:cs="Mongolian Baiti"/>
          <w:b/>
          <w:bCs/>
          <w:sz w:val="32"/>
          <w:szCs w:val="32"/>
        </w:rPr>
      </w:pPr>
      <w:r>
        <w:rPr>
          <w:rFonts w:hint="eastAsia" w:ascii="楷体_GB2312" w:hAnsi="Times New Roman" w:eastAsia="楷体_GB2312" w:cs="Mongolian Baiti"/>
          <w:b/>
          <w:bCs/>
          <w:sz w:val="32"/>
          <w:szCs w:val="32"/>
        </w:rPr>
        <w:t>2.公务用车购置及运行维护费。</w:t>
      </w:r>
      <w:r>
        <w:rPr>
          <w:rFonts w:hint="eastAsia" w:ascii="仿宋_GB2312" w:hAnsi="仿宋_GB2312" w:eastAsia="仿宋_GB2312" w:cs="仿宋_GB2312"/>
          <w:sz w:val="32"/>
          <w:szCs w:val="32"/>
        </w:rPr>
        <w:t>本部门2020年</w:t>
      </w:r>
      <w:r>
        <w:rPr>
          <w:rFonts w:hint="eastAsia" w:ascii="仿宋_GB2312" w:hAnsi="仿宋_GB2312" w:eastAsia="仿宋_GB2312" w:cs="仿宋_GB2312"/>
          <w:sz w:val="32"/>
          <w:szCs w:val="32"/>
          <w:lang w:eastAsia="zh-CN"/>
        </w:rPr>
        <w:t>度</w:t>
      </w:r>
      <w:r>
        <w:rPr>
          <w:rFonts w:hint="eastAsia" w:ascii="仿宋_GB2312" w:hAnsi="仿宋_GB2312" w:eastAsia="仿宋_GB2312" w:cs="仿宋_GB2312"/>
          <w:sz w:val="32"/>
          <w:szCs w:val="32"/>
        </w:rPr>
        <w:t>未发生公务用车购置及运行维护费经费支出，</w:t>
      </w:r>
      <w:r>
        <w:rPr>
          <w:rFonts w:hint="eastAsia" w:ascii="仿宋_GB2312" w:hAnsi="Times New Roman" w:eastAsia="仿宋_GB2312" w:cs="Wingdings"/>
          <w:sz w:val="32"/>
          <w:szCs w:val="32"/>
        </w:rPr>
        <w:t>与年初预算持平，主要是</w:t>
      </w:r>
      <w:r>
        <w:rPr>
          <w:rFonts w:hint="eastAsia" w:ascii="仿宋_GB2312" w:hAnsi="Times New Roman" w:eastAsia="仿宋_GB2312" w:cs="仿宋_GB2312"/>
          <w:sz w:val="32"/>
          <w:szCs w:val="32"/>
        </w:rPr>
        <w:t>因为本部门无公车，无相关费用支出</w:t>
      </w:r>
      <w:r>
        <w:rPr>
          <w:rFonts w:hint="eastAsia" w:ascii="仿宋_GB2312" w:hAnsi="Times New Roman" w:eastAsia="仿宋_GB2312" w:cs="Wingdings"/>
          <w:sz w:val="32"/>
          <w:szCs w:val="32"/>
        </w:rPr>
        <w:t>；与2019年度决算支出持平，主要是</w:t>
      </w:r>
      <w:r>
        <w:rPr>
          <w:rFonts w:hint="eastAsia" w:ascii="仿宋_GB2312" w:hAnsi="Times New Roman" w:eastAsia="仿宋_GB2312" w:cs="仿宋_GB2312"/>
          <w:sz w:val="32"/>
          <w:szCs w:val="32"/>
        </w:rPr>
        <w:t>因为本部门无公车，无相关费用支出</w:t>
      </w:r>
      <w:r>
        <w:rPr>
          <w:rFonts w:hint="eastAsia" w:ascii="仿宋_GB2312" w:hAnsi="Times New Roman" w:eastAsia="仿宋_GB2312" w:cs="Wingdings"/>
          <w:sz w:val="32"/>
          <w:szCs w:val="32"/>
        </w:rPr>
        <w:t>。</w:t>
      </w:r>
      <w:r>
        <w:rPr>
          <w:rFonts w:hint="eastAsia" w:ascii="仿宋_GB2312" w:hAnsi="Times New Roman" w:eastAsia="仿宋_GB2312" w:cs="Mongolian Baiti"/>
          <w:b/>
          <w:bCs/>
          <w:sz w:val="32"/>
          <w:szCs w:val="32"/>
        </w:rPr>
        <w:t>其中：</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Wingdings"/>
          <w:b/>
          <w:sz w:val="32"/>
          <w:szCs w:val="32"/>
        </w:rPr>
        <w:t>公务用车购置费支出：</w:t>
      </w:r>
      <w:r>
        <w:rPr>
          <w:rFonts w:hint="eastAsia" w:ascii="仿宋_GB2312" w:hAnsi="Times New Roman" w:eastAsia="仿宋_GB2312" w:cs="Wingdings"/>
          <w:sz w:val="32"/>
          <w:szCs w:val="32"/>
        </w:rPr>
        <w:t>本部门2020年度公务用车购置量0辆，未发生“公务用车购置”经费支出。公务用车购置费与年初预算持平，主要是</w:t>
      </w:r>
      <w:r>
        <w:rPr>
          <w:rFonts w:hint="eastAsia" w:ascii="仿宋_GB2312" w:hAnsi="Times New Roman" w:eastAsia="仿宋_GB2312" w:cs="DengXian-Regular"/>
          <w:sz w:val="32"/>
          <w:szCs w:val="32"/>
        </w:rPr>
        <w:t>因为本部门无公车购置计划，无相关费用支出</w:t>
      </w:r>
      <w:r>
        <w:rPr>
          <w:rFonts w:hint="eastAsia" w:ascii="仿宋_GB2312" w:hAnsi="Times New Roman" w:eastAsia="仿宋_GB2312" w:cs="Wingdings"/>
          <w:sz w:val="32"/>
          <w:szCs w:val="32"/>
        </w:rPr>
        <w:t>；与2019年度决算支出持平，主要是</w:t>
      </w:r>
      <w:r>
        <w:rPr>
          <w:rFonts w:hint="eastAsia" w:ascii="仿宋_GB2312" w:hAnsi="Times New Roman" w:eastAsia="仿宋_GB2312" w:cs="DengXian-Regular"/>
          <w:sz w:val="32"/>
          <w:szCs w:val="32"/>
        </w:rPr>
        <w:t>因为本部门无公车购置计划，无相关费用支出</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Wingdings"/>
          <w:b/>
          <w:sz w:val="32"/>
          <w:szCs w:val="32"/>
        </w:rPr>
        <w:t>公务用车运行维护费支出：</w:t>
      </w:r>
      <w:r>
        <w:rPr>
          <w:rFonts w:hint="eastAsia" w:ascii="仿宋_GB2312" w:hAnsi="Times New Roman" w:eastAsia="仿宋_GB2312" w:cs="Wingdings"/>
          <w:sz w:val="32"/>
          <w:szCs w:val="32"/>
        </w:rPr>
        <w:t>本部门2020年度单位公务用车保有量0辆,未发生“公车运行维护”经费支出。公车运行维护费与年初预算持平,主要是</w:t>
      </w:r>
      <w:r>
        <w:rPr>
          <w:rFonts w:hint="eastAsia" w:ascii="仿宋_GB2312" w:hAnsi="Times New Roman" w:eastAsia="仿宋_GB2312" w:cs="DengXian-Regular"/>
          <w:sz w:val="32"/>
          <w:szCs w:val="32"/>
        </w:rPr>
        <w:t>因为本部门无公车，无相关费用支出</w:t>
      </w:r>
      <w:r>
        <w:rPr>
          <w:rFonts w:hint="eastAsia" w:ascii="仿宋_GB2312" w:hAnsi="Times New Roman" w:eastAsia="仿宋_GB2312" w:cs="Wingdings"/>
          <w:sz w:val="32"/>
          <w:szCs w:val="32"/>
        </w:rPr>
        <w:t>；与2019年度决算支出持平，主要是</w:t>
      </w:r>
      <w:r>
        <w:rPr>
          <w:rFonts w:hint="eastAsia" w:ascii="仿宋_GB2312" w:hAnsi="Times New Roman" w:eastAsia="仿宋_GB2312" w:cs="DengXian-Regular"/>
          <w:sz w:val="32"/>
          <w:szCs w:val="32"/>
        </w:rPr>
        <w:t>因为本部门无公车，无相关费用支出</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楷体_GB2312" w:hAnsi="Times New Roman" w:eastAsia="楷体_GB2312" w:cs="Mongolian Baiti"/>
          <w:b/>
          <w:bCs/>
          <w:sz w:val="32"/>
          <w:szCs w:val="32"/>
        </w:rPr>
        <w:t>3.公务接待费。</w:t>
      </w:r>
      <w:r>
        <w:rPr>
          <w:rFonts w:hint="eastAsia" w:ascii="仿宋_GB2312" w:hAnsi="仿宋_GB2312" w:eastAsia="仿宋_GB2312" w:cs="仿宋_GB2312"/>
          <w:sz w:val="32"/>
          <w:szCs w:val="32"/>
        </w:rPr>
        <w:t>本部门2020年</w:t>
      </w:r>
      <w:r>
        <w:rPr>
          <w:rFonts w:hint="eastAsia" w:ascii="仿宋_GB2312" w:hAnsi="仿宋_GB2312" w:eastAsia="仿宋_GB2312" w:cs="仿宋_GB2312"/>
          <w:sz w:val="32"/>
          <w:szCs w:val="32"/>
          <w:lang w:eastAsia="zh-CN"/>
        </w:rPr>
        <w:t>度</w:t>
      </w:r>
      <w:r>
        <w:rPr>
          <w:rFonts w:hint="eastAsia" w:ascii="仿宋_GB2312" w:hAnsi="仿宋_GB2312" w:eastAsia="仿宋_GB2312" w:cs="仿宋_GB2312"/>
          <w:sz w:val="32"/>
          <w:szCs w:val="32"/>
        </w:rPr>
        <w:t>公务接待费支出0万元，完成预算的0%。发生</w:t>
      </w:r>
      <w:r>
        <w:rPr>
          <w:rFonts w:hint="eastAsia" w:ascii="仿宋_GB2312" w:hAnsi="Times New Roman" w:eastAsia="仿宋_GB2312" w:cs="Wingdings"/>
          <w:sz w:val="32"/>
          <w:szCs w:val="32"/>
        </w:rPr>
        <w:t>公务接待共0批次、0人次。公务接待费支出较预算减少0.04万元，降低100%,主要是</w:t>
      </w:r>
      <w:r>
        <w:rPr>
          <w:rFonts w:hint="eastAsia" w:ascii="仿宋_GB2312" w:hAnsi="Times New Roman" w:eastAsia="仿宋_GB2312" w:cs="DengXian-Regular"/>
          <w:sz w:val="32"/>
          <w:szCs w:val="32"/>
        </w:rPr>
        <w:t>我单位认真贯彻落实中央“八项规定”精神和厉行节约要求，从严控制“三公”经费开支，全年实际支出比预算有所节约</w:t>
      </w:r>
      <w:r>
        <w:rPr>
          <w:rFonts w:hint="eastAsia" w:ascii="仿宋_GB2312" w:hAnsi="Times New Roman" w:eastAsia="仿宋_GB2312" w:cs="Wingdings"/>
          <w:sz w:val="32"/>
          <w:szCs w:val="32"/>
        </w:rPr>
        <w:t>；与2019年度决算支出持平，主要是</w:t>
      </w:r>
      <w:r>
        <w:rPr>
          <w:rFonts w:hint="eastAsia" w:ascii="仿宋_GB2312" w:hAnsi="Times New Roman" w:eastAsia="仿宋_GB2312" w:cs="DengXian-Regular"/>
          <w:sz w:val="32"/>
          <w:szCs w:val="32"/>
        </w:rPr>
        <w:t>我单位认真贯彻落实中央“八项规定”精神和厉行节约要求，从严控制“三公”经费开支</w:t>
      </w:r>
      <w:r>
        <w:rPr>
          <w:rFonts w:hint="eastAsia" w:ascii="仿宋_GB2312" w:hAnsi="Times New Roman" w:eastAsia="仿宋_GB2312" w:cs="Wingdings"/>
          <w:sz w:val="32"/>
          <w:szCs w:val="32"/>
        </w:rPr>
        <w:t>。</w:t>
      </w:r>
    </w:p>
    <w:p>
      <w:pPr>
        <w:adjustRightInd w:val="0"/>
        <w:snapToGrid w:val="0"/>
        <w:spacing w:line="60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（一）预算绩效管理工作开展情况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2020年度项目支出全面开展绩效自评，其中，一般公共预算项目2个，共涉及资金6.36万元，占一般公共预算项目支出总额的100%；政府性基金预算项目0个,共涉及资金0万元，占政府性基金预算项目支出总额的0%。</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 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组织对“中文域名注册管理费”“实名制平台网络运行及维护费”等项目开展了部门重点评价，涉及一般公共预算支出6.36万元，政府性基金预算支出0万元。其中，对“中文域名注册管理费”“实名制平台网络运行及维护费”等项目本单位认真开展了预算绩效管理改革开展情况自查，对部门全面规范绩效预算编制、严格预算执行管理、推进绩效评价工作、推进预决算信息公开等方面进行了自评，考核结果为优秀。</w:t>
      </w:r>
    </w:p>
    <w:p>
      <w:pPr>
        <w:numPr>
          <w:ilvl w:val="0"/>
          <w:numId w:val="2"/>
        </w:num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文域名注册管理费项目绩效自评综述：根据年初设定的绩效目标，中文域名注册管理费项目绩效自评得分为95分（绩效自评表附后）。全年预算数为5.26万元，执行数为5.26万元，完成预算的100%。项目绩效目标完成情况：一是全面推进网上名称管理工作；二是完成网上注册和网名挂标两个“全面覆盖”工作目标。发现的主要问题及原因：一是中文域名覆盖性不够全面；二是中文域名长期有效性需再加强。下一步改进措施：进一步加强管理，更加科学地完成工作。</w:t>
      </w:r>
    </w:p>
    <w:tbl>
      <w:tblPr>
        <w:tblStyle w:val="7"/>
        <w:tblW w:w="10260" w:type="dxa"/>
        <w:tblInd w:w="0" w:type="dxa"/>
        <w:tblLayout w:type="fixed"/>
        <w:tblCellMar>
          <w:top w:w="0" w:type="dxa"/>
          <w:left w:w="0" w:type="dxa"/>
          <w:bottom w:w="0" w:type="dxa"/>
          <w:right w:w="0" w:type="dxa"/>
        </w:tblCellMar>
      </w:tblPr>
      <w:tblGrid>
        <w:gridCol w:w="1215"/>
        <w:gridCol w:w="1080"/>
        <w:gridCol w:w="1080"/>
        <w:gridCol w:w="1245"/>
        <w:gridCol w:w="1410"/>
        <w:gridCol w:w="1080"/>
        <w:gridCol w:w="1080"/>
        <w:gridCol w:w="2070"/>
      </w:tblGrid>
      <w:tr>
        <w:tblPrEx>
          <w:tblLayout w:type="fixed"/>
          <w:tblCellMar>
            <w:top w:w="0" w:type="dxa"/>
            <w:left w:w="0" w:type="dxa"/>
            <w:bottom w:w="0" w:type="dxa"/>
            <w:right w:w="0" w:type="dxa"/>
          </w:tblCellMar>
        </w:tblPrEx>
        <w:trPr>
          <w:trHeight w:val="510" w:hRule="atLeast"/>
        </w:trPr>
        <w:tc>
          <w:tcPr>
            <w:tcW w:w="10260" w:type="dxa"/>
            <w:gridSpan w:val="8"/>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color w:val="000000"/>
                <w:sz w:val="40"/>
                <w:szCs w:val="40"/>
              </w:rPr>
            </w:pPr>
            <w:r>
              <w:rPr>
                <w:rFonts w:ascii="方正小标宋_GBK" w:hAnsi="方正小标宋_GBK" w:eastAsia="方正小标宋_GBK" w:cs="方正小标宋_GBK"/>
                <w:color w:val="000000"/>
                <w:kern w:val="0"/>
                <w:sz w:val="40"/>
                <w:szCs w:val="40"/>
              </w:rPr>
              <w:t>县级部门预算项目绩效自评表</w:t>
            </w:r>
          </w:p>
        </w:tc>
      </w:tr>
      <w:tr>
        <w:tblPrEx>
          <w:tblLayout w:type="fixed"/>
          <w:tblCellMar>
            <w:top w:w="0" w:type="dxa"/>
            <w:left w:w="0" w:type="dxa"/>
            <w:bottom w:w="0" w:type="dxa"/>
            <w:right w:w="0" w:type="dxa"/>
          </w:tblCellMar>
        </w:tblPrEx>
        <w:trPr>
          <w:trHeight w:val="300" w:hRule="atLeast"/>
        </w:trPr>
        <w:tc>
          <w:tcPr>
            <w:tcW w:w="10260" w:type="dxa"/>
            <w:gridSpan w:val="8"/>
            <w:tcBorders>
              <w:top w:val="nil"/>
              <w:left w:val="nil"/>
              <w:bottom w:val="nil"/>
              <w:right w:val="nil"/>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    2020  年度）</w:t>
            </w:r>
          </w:p>
        </w:tc>
      </w:tr>
      <w:tr>
        <w:tblPrEx>
          <w:tblLayout w:type="fixed"/>
          <w:tblCellMar>
            <w:top w:w="0" w:type="dxa"/>
            <w:left w:w="0" w:type="dxa"/>
            <w:bottom w:w="0" w:type="dxa"/>
            <w:right w:w="0" w:type="dxa"/>
          </w:tblCellMar>
        </w:tblPrEx>
        <w:trPr>
          <w:trHeight w:val="360" w:hRule="atLeast"/>
        </w:trPr>
        <w:tc>
          <w:tcPr>
            <w:tcW w:w="1215" w:type="dxa"/>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填报单位：</w:t>
            </w:r>
          </w:p>
        </w:tc>
        <w:tc>
          <w:tcPr>
            <w:tcW w:w="3405" w:type="dxa"/>
            <w:gridSpan w:val="3"/>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中共高邑县委机构编制委员会办公室</w:t>
            </w:r>
          </w:p>
        </w:tc>
        <w:tc>
          <w:tcPr>
            <w:tcW w:w="1410"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1080"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1080"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2070" w:type="dxa"/>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金额单位：万元</w:t>
            </w:r>
          </w:p>
        </w:tc>
      </w:tr>
      <w:tr>
        <w:tblPrEx>
          <w:tblLayout w:type="fixed"/>
          <w:tblCellMar>
            <w:top w:w="0" w:type="dxa"/>
            <w:left w:w="0" w:type="dxa"/>
            <w:bottom w:w="0" w:type="dxa"/>
            <w:right w:w="0" w:type="dxa"/>
          </w:tblCellMar>
        </w:tblPrEx>
        <w:trPr>
          <w:trHeight w:val="500" w:hRule="atLeast"/>
        </w:trPr>
        <w:tc>
          <w:tcPr>
            <w:tcW w:w="121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6"/>
                <w:szCs w:val="16"/>
              </w:rPr>
            </w:pPr>
            <w:r>
              <w:rPr>
                <w:rStyle w:val="11"/>
                <w:rFonts w:hint="default"/>
              </w:rPr>
              <w:t>一、</w:t>
            </w:r>
            <w:r>
              <w:rPr>
                <w:rStyle w:val="12"/>
                <w:rFonts w:eastAsia="宋体"/>
              </w:rPr>
              <w:t xml:space="preserve"> </w:t>
            </w:r>
            <w:r>
              <w:rPr>
                <w:rStyle w:val="11"/>
                <w:rFonts w:hint="default"/>
              </w:rPr>
              <w:t>基本情况</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项目名称</w:t>
            </w:r>
          </w:p>
        </w:tc>
        <w:tc>
          <w:tcPr>
            <w:tcW w:w="23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中文域名注册管理工作</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实施(主管）单位</w:t>
            </w:r>
          </w:p>
        </w:tc>
        <w:tc>
          <w:tcPr>
            <w:tcW w:w="42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中共高邑县委机构编制委员会办公室</w:t>
            </w:r>
          </w:p>
        </w:tc>
      </w:tr>
      <w:tr>
        <w:tblPrEx>
          <w:tblLayout w:type="fixed"/>
          <w:tblCellMar>
            <w:top w:w="0" w:type="dxa"/>
            <w:left w:w="0" w:type="dxa"/>
            <w:bottom w:w="0" w:type="dxa"/>
            <w:right w:w="0" w:type="dxa"/>
          </w:tblCellMar>
        </w:tblPrEx>
        <w:trPr>
          <w:trHeight w:val="500" w:hRule="atLeast"/>
        </w:trPr>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二、预算执行情况</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预算安排情况（调整后）</w:t>
            </w:r>
          </w:p>
        </w:tc>
        <w:tc>
          <w:tcPr>
            <w:tcW w:w="26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资金到位情况</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资金执行情况</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预算执行进度</w:t>
            </w:r>
          </w:p>
        </w:tc>
      </w:tr>
      <w:tr>
        <w:tblPrEx>
          <w:tblLayout w:type="fixed"/>
          <w:tblCellMar>
            <w:top w:w="0" w:type="dxa"/>
            <w:left w:w="0" w:type="dxa"/>
            <w:bottom w:w="0" w:type="dxa"/>
            <w:right w:w="0" w:type="dxa"/>
          </w:tblCellMar>
        </w:tblPrEx>
        <w:trPr>
          <w:trHeight w:val="500"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预算数：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5.26</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到位数：</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5.26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执行数：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5.26</w:t>
            </w:r>
          </w:p>
        </w:tc>
        <w:tc>
          <w:tcPr>
            <w:tcW w:w="20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100%</w:t>
            </w:r>
          </w:p>
        </w:tc>
      </w:tr>
      <w:tr>
        <w:tblPrEx>
          <w:tblLayout w:type="fixed"/>
          <w:tblCellMar>
            <w:top w:w="0" w:type="dxa"/>
            <w:left w:w="0" w:type="dxa"/>
            <w:bottom w:w="0" w:type="dxa"/>
            <w:right w:w="0" w:type="dxa"/>
          </w:tblCellMar>
        </w:tblPrEx>
        <w:trPr>
          <w:trHeight w:val="500"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其中：财政资金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5.26</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其中：财政资金</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5.26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其中：财政资金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5.26</w:t>
            </w:r>
          </w:p>
        </w:tc>
        <w:tc>
          <w:tcPr>
            <w:tcW w:w="20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r>
      <w:tr>
        <w:tblPrEx>
          <w:tblLayout w:type="fixed"/>
          <w:tblCellMar>
            <w:top w:w="0" w:type="dxa"/>
            <w:left w:w="0" w:type="dxa"/>
            <w:bottom w:w="0" w:type="dxa"/>
            <w:right w:w="0" w:type="dxa"/>
          </w:tblCellMar>
        </w:tblPrEx>
        <w:trPr>
          <w:trHeight w:val="500"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其他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Calibri" w:hAnsi="Calibri" w:eastAsia="宋体" w:cs="Calibri"/>
                <w:color w:val="000000"/>
                <w:szCs w:val="21"/>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其他</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6"/>
                <w:szCs w:val="16"/>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其他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6"/>
                <w:szCs w:val="16"/>
              </w:rPr>
            </w:pPr>
          </w:p>
        </w:tc>
        <w:tc>
          <w:tcPr>
            <w:tcW w:w="20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r>
      <w:tr>
        <w:tblPrEx>
          <w:tblLayout w:type="fixed"/>
          <w:tblCellMar>
            <w:top w:w="0" w:type="dxa"/>
            <w:left w:w="0" w:type="dxa"/>
            <w:bottom w:w="0" w:type="dxa"/>
            <w:right w:w="0" w:type="dxa"/>
          </w:tblCellMar>
        </w:tblPrEx>
        <w:trPr>
          <w:trHeight w:val="500" w:hRule="atLeast"/>
        </w:trPr>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三、目标完成情况</w:t>
            </w:r>
          </w:p>
        </w:tc>
        <w:tc>
          <w:tcPr>
            <w:tcW w:w="340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年度预期目标</w:t>
            </w:r>
          </w:p>
        </w:tc>
        <w:tc>
          <w:tcPr>
            <w:tcW w:w="357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具体完成情况</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总体完成率</w:t>
            </w:r>
          </w:p>
        </w:tc>
      </w:tr>
      <w:tr>
        <w:tblPrEx>
          <w:tblLayout w:type="fixed"/>
          <w:tblCellMar>
            <w:top w:w="0" w:type="dxa"/>
            <w:left w:w="0" w:type="dxa"/>
            <w:bottom w:w="0" w:type="dxa"/>
            <w:right w:w="0" w:type="dxa"/>
          </w:tblCellMar>
        </w:tblPrEx>
        <w:trPr>
          <w:trHeight w:val="360"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340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全面推进网上名称管理工作，完成网上注册和网名挂标两个“全面覆盖”工作目标。</w:t>
            </w:r>
          </w:p>
        </w:tc>
        <w:tc>
          <w:tcPr>
            <w:tcW w:w="357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全面推进网上名称管理工作，基本完成网上注册和网名挂标两个“全面覆盖”工作目标。</w:t>
            </w:r>
          </w:p>
        </w:tc>
        <w:tc>
          <w:tcPr>
            <w:tcW w:w="20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100.00%</w:t>
            </w:r>
          </w:p>
        </w:tc>
      </w:tr>
      <w:tr>
        <w:tblPrEx>
          <w:tblLayout w:type="fixed"/>
          <w:tblCellMar>
            <w:top w:w="0" w:type="dxa"/>
            <w:left w:w="0" w:type="dxa"/>
            <w:bottom w:w="0" w:type="dxa"/>
            <w:right w:w="0" w:type="dxa"/>
          </w:tblCellMar>
        </w:tblPrEx>
        <w:trPr>
          <w:trHeight w:val="360"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34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357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20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r>
      <w:tr>
        <w:tblPrEx>
          <w:tblLayout w:type="fixed"/>
          <w:tblCellMar>
            <w:top w:w="0" w:type="dxa"/>
            <w:left w:w="0" w:type="dxa"/>
            <w:bottom w:w="0" w:type="dxa"/>
            <w:right w:w="0" w:type="dxa"/>
          </w:tblCellMar>
        </w:tblPrEx>
        <w:trPr>
          <w:trHeight w:val="360"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34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357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20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r>
      <w:tr>
        <w:tblPrEx>
          <w:tblLayout w:type="fixed"/>
          <w:tblCellMar>
            <w:top w:w="0" w:type="dxa"/>
            <w:left w:w="0" w:type="dxa"/>
            <w:bottom w:w="0" w:type="dxa"/>
            <w:right w:w="0" w:type="dxa"/>
          </w:tblCellMar>
        </w:tblPrEx>
        <w:trPr>
          <w:trHeight w:val="560" w:hRule="atLeast"/>
        </w:trPr>
        <w:tc>
          <w:tcPr>
            <w:tcW w:w="1215"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Style w:val="11"/>
                <w:rFonts w:hint="default"/>
              </w:rPr>
              <w:t>四、</w:t>
            </w:r>
            <w:r>
              <w:rPr>
                <w:rStyle w:val="12"/>
                <w:rFonts w:eastAsia="宋体"/>
              </w:rPr>
              <w:t xml:space="preserve"> </w:t>
            </w:r>
            <w:r>
              <w:rPr>
                <w:rStyle w:val="11"/>
                <w:rFonts w:hint="default"/>
              </w:rPr>
              <w:t>年度绩效指标完成情况</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一级指标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二级指标</w:t>
            </w:r>
          </w:p>
        </w:tc>
        <w:tc>
          <w:tcPr>
            <w:tcW w:w="26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三级指标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预期指标值</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实际完成值</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自评得分</w:t>
            </w:r>
          </w:p>
        </w:tc>
      </w:tr>
      <w:tr>
        <w:tblPrEx>
          <w:tblLayout w:type="fixed"/>
          <w:tblCellMar>
            <w:top w:w="0" w:type="dxa"/>
            <w:left w:w="0" w:type="dxa"/>
            <w:bottom w:w="0" w:type="dxa"/>
            <w:right w:w="0" w:type="dxa"/>
          </w:tblCellMar>
        </w:tblPrEx>
        <w:trPr>
          <w:trHeight w:val="900" w:hRule="atLeast"/>
        </w:trPr>
        <w:tc>
          <w:tcPr>
            <w:tcW w:w="121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108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产出指标（40）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数量指标(10)</w:t>
            </w:r>
          </w:p>
        </w:tc>
        <w:tc>
          <w:tcPr>
            <w:tcW w:w="26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中文域名覆盖率</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Cs w:val="21"/>
              </w:rPr>
            </w:pPr>
            <w:r>
              <w:rPr>
                <w:rFonts w:ascii="Calibri" w:hAnsi="Calibri" w:eastAsia="宋体" w:cs="Calibri"/>
                <w:color w:val="000000"/>
                <w:kern w:val="0"/>
                <w:szCs w:val="21"/>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Cs w:val="21"/>
              </w:rPr>
            </w:pPr>
            <w:r>
              <w:rPr>
                <w:rFonts w:ascii="Calibri" w:hAnsi="Calibri" w:eastAsia="宋体" w:cs="Calibri"/>
                <w:color w:val="000000"/>
                <w:kern w:val="0"/>
                <w:szCs w:val="21"/>
              </w:rPr>
              <w:t>90%</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Cs w:val="21"/>
              </w:rPr>
            </w:pPr>
            <w:r>
              <w:rPr>
                <w:rFonts w:ascii="Calibri" w:hAnsi="Calibri" w:eastAsia="宋体" w:cs="Calibri"/>
                <w:color w:val="000000"/>
                <w:kern w:val="0"/>
                <w:szCs w:val="21"/>
              </w:rPr>
              <w:t>9</w:t>
            </w:r>
          </w:p>
        </w:tc>
      </w:tr>
      <w:tr>
        <w:tblPrEx>
          <w:tblLayout w:type="fixed"/>
          <w:tblCellMar>
            <w:top w:w="0" w:type="dxa"/>
            <w:left w:w="0" w:type="dxa"/>
            <w:bottom w:w="0" w:type="dxa"/>
            <w:right w:w="0" w:type="dxa"/>
          </w:tblCellMar>
        </w:tblPrEx>
        <w:trPr>
          <w:trHeight w:val="900" w:hRule="atLeast"/>
        </w:trPr>
        <w:tc>
          <w:tcPr>
            <w:tcW w:w="121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108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质量指标(10)</w:t>
            </w:r>
          </w:p>
        </w:tc>
        <w:tc>
          <w:tcPr>
            <w:tcW w:w="26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挂标合格率</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Cs w:val="21"/>
              </w:rPr>
            </w:pPr>
            <w:r>
              <w:rPr>
                <w:rFonts w:ascii="Calibri" w:hAnsi="Calibri" w:eastAsia="宋体" w:cs="Calibri"/>
                <w:color w:val="000000"/>
                <w:kern w:val="0"/>
                <w:szCs w:val="21"/>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Cs w:val="21"/>
              </w:rPr>
            </w:pPr>
            <w:r>
              <w:rPr>
                <w:rFonts w:ascii="Calibri" w:hAnsi="Calibri" w:eastAsia="宋体" w:cs="Calibri"/>
                <w:color w:val="000000"/>
                <w:kern w:val="0"/>
                <w:szCs w:val="21"/>
              </w:rPr>
              <w:t>100%</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Cs w:val="21"/>
              </w:rPr>
            </w:pPr>
            <w:r>
              <w:rPr>
                <w:rFonts w:ascii="Calibri" w:hAnsi="Calibri" w:eastAsia="宋体" w:cs="Calibri"/>
                <w:color w:val="000000"/>
                <w:kern w:val="0"/>
                <w:szCs w:val="21"/>
              </w:rPr>
              <w:t>10</w:t>
            </w:r>
          </w:p>
        </w:tc>
      </w:tr>
      <w:tr>
        <w:tblPrEx>
          <w:tblLayout w:type="fixed"/>
          <w:tblCellMar>
            <w:top w:w="0" w:type="dxa"/>
            <w:left w:w="0" w:type="dxa"/>
            <w:bottom w:w="0" w:type="dxa"/>
            <w:right w:w="0" w:type="dxa"/>
          </w:tblCellMar>
        </w:tblPrEx>
        <w:trPr>
          <w:trHeight w:val="900" w:hRule="atLeast"/>
        </w:trPr>
        <w:tc>
          <w:tcPr>
            <w:tcW w:w="121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108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实效指标(20)</w:t>
            </w:r>
          </w:p>
        </w:tc>
        <w:tc>
          <w:tcPr>
            <w:tcW w:w="26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挂标及时率</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Cs w:val="21"/>
              </w:rPr>
            </w:pPr>
            <w:r>
              <w:rPr>
                <w:rFonts w:ascii="Calibri" w:hAnsi="Calibri" w:eastAsia="宋体" w:cs="Calibri"/>
                <w:color w:val="000000"/>
                <w:kern w:val="0"/>
                <w:szCs w:val="21"/>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Cs w:val="21"/>
              </w:rPr>
            </w:pPr>
            <w:r>
              <w:rPr>
                <w:rFonts w:ascii="Calibri" w:hAnsi="Calibri" w:eastAsia="宋体" w:cs="Calibri"/>
                <w:color w:val="000000"/>
                <w:kern w:val="0"/>
                <w:szCs w:val="21"/>
              </w:rPr>
              <w:t>100%</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Cs w:val="21"/>
              </w:rPr>
            </w:pPr>
            <w:r>
              <w:rPr>
                <w:rFonts w:ascii="Calibri" w:hAnsi="Calibri" w:eastAsia="宋体" w:cs="Calibri"/>
                <w:color w:val="000000"/>
                <w:kern w:val="0"/>
                <w:szCs w:val="21"/>
              </w:rPr>
              <w:t>20</w:t>
            </w:r>
          </w:p>
        </w:tc>
      </w:tr>
      <w:tr>
        <w:tblPrEx>
          <w:tblLayout w:type="fixed"/>
          <w:tblCellMar>
            <w:top w:w="0" w:type="dxa"/>
            <w:left w:w="0" w:type="dxa"/>
            <w:bottom w:w="0" w:type="dxa"/>
            <w:right w:w="0" w:type="dxa"/>
          </w:tblCellMar>
        </w:tblPrEx>
        <w:trPr>
          <w:trHeight w:val="1140" w:hRule="atLeast"/>
        </w:trPr>
        <w:tc>
          <w:tcPr>
            <w:tcW w:w="121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预算执行率指标</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（10分）</w:t>
            </w:r>
          </w:p>
        </w:tc>
        <w:tc>
          <w:tcPr>
            <w:tcW w:w="10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预算执行率</w:t>
            </w:r>
          </w:p>
        </w:tc>
        <w:tc>
          <w:tcPr>
            <w:tcW w:w="26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预算执行数占预算数比例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Cs w:val="21"/>
              </w:rPr>
            </w:pPr>
            <w:r>
              <w:rPr>
                <w:rFonts w:ascii="Calibri" w:hAnsi="Calibri" w:eastAsia="宋体" w:cs="Calibri"/>
                <w:color w:val="000000"/>
                <w:kern w:val="0"/>
                <w:szCs w:val="21"/>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Cs w:val="21"/>
              </w:rPr>
            </w:pPr>
            <w:r>
              <w:rPr>
                <w:rFonts w:ascii="Calibri" w:hAnsi="Calibri" w:eastAsia="宋体" w:cs="Calibri"/>
                <w:color w:val="000000"/>
                <w:kern w:val="0"/>
                <w:szCs w:val="21"/>
              </w:rPr>
              <w:t>100%</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Cs w:val="21"/>
              </w:rPr>
            </w:pPr>
            <w:r>
              <w:rPr>
                <w:rFonts w:ascii="Calibri" w:hAnsi="Calibri" w:eastAsia="宋体" w:cs="Calibri"/>
                <w:color w:val="000000"/>
                <w:kern w:val="0"/>
                <w:szCs w:val="21"/>
              </w:rPr>
              <w:t>10</w:t>
            </w:r>
          </w:p>
        </w:tc>
      </w:tr>
      <w:tr>
        <w:tblPrEx>
          <w:tblLayout w:type="fixed"/>
          <w:tblCellMar>
            <w:top w:w="0" w:type="dxa"/>
            <w:left w:w="0" w:type="dxa"/>
            <w:bottom w:w="0" w:type="dxa"/>
            <w:right w:w="0" w:type="dxa"/>
          </w:tblCellMar>
        </w:tblPrEx>
        <w:trPr>
          <w:trHeight w:val="1140" w:hRule="atLeast"/>
        </w:trPr>
        <w:tc>
          <w:tcPr>
            <w:tcW w:w="121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1080"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效益指标（40）</w:t>
            </w:r>
          </w:p>
        </w:tc>
        <w:tc>
          <w:tcPr>
            <w:tcW w:w="108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社会效益指标</w:t>
            </w:r>
          </w:p>
        </w:tc>
        <w:tc>
          <w:tcPr>
            <w:tcW w:w="26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确保中文域名长期有效数量占总量的比例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Cs w:val="21"/>
              </w:rPr>
            </w:pPr>
            <w:r>
              <w:rPr>
                <w:rFonts w:ascii="Calibri" w:hAnsi="Calibri" w:eastAsia="宋体" w:cs="Calibri"/>
                <w:color w:val="000000"/>
                <w:kern w:val="0"/>
                <w:szCs w:val="21"/>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Cs w:val="21"/>
              </w:rPr>
            </w:pPr>
            <w:r>
              <w:rPr>
                <w:rFonts w:ascii="Calibri" w:hAnsi="Calibri" w:eastAsia="宋体" w:cs="Calibri"/>
                <w:color w:val="000000"/>
                <w:kern w:val="0"/>
                <w:szCs w:val="21"/>
              </w:rPr>
              <w:t>90%</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Cs w:val="21"/>
              </w:rPr>
            </w:pPr>
            <w:r>
              <w:rPr>
                <w:rFonts w:ascii="Calibri" w:hAnsi="Calibri" w:eastAsia="宋体" w:cs="Calibri"/>
                <w:color w:val="000000"/>
                <w:kern w:val="0"/>
                <w:szCs w:val="21"/>
              </w:rPr>
              <w:t>36</w:t>
            </w:r>
          </w:p>
        </w:tc>
      </w:tr>
      <w:tr>
        <w:tblPrEx>
          <w:tblLayout w:type="fixed"/>
          <w:tblCellMar>
            <w:top w:w="0" w:type="dxa"/>
            <w:left w:w="0" w:type="dxa"/>
            <w:bottom w:w="0" w:type="dxa"/>
            <w:right w:w="0" w:type="dxa"/>
          </w:tblCellMar>
        </w:tblPrEx>
        <w:trPr>
          <w:trHeight w:val="1140" w:hRule="atLeast"/>
        </w:trPr>
        <w:tc>
          <w:tcPr>
            <w:tcW w:w="121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满意度指标</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（10分）</w:t>
            </w:r>
          </w:p>
        </w:tc>
        <w:tc>
          <w:tcPr>
            <w:tcW w:w="108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满意度指标</w:t>
            </w:r>
          </w:p>
        </w:tc>
        <w:tc>
          <w:tcPr>
            <w:tcW w:w="26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群众满意数量占总数的比例。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Cs w:val="21"/>
              </w:rPr>
            </w:pPr>
            <w:r>
              <w:rPr>
                <w:rFonts w:ascii="Calibri" w:hAnsi="Calibri" w:eastAsia="宋体" w:cs="Calibri"/>
                <w:color w:val="000000"/>
                <w:kern w:val="0"/>
                <w:szCs w:val="21"/>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Cs w:val="21"/>
              </w:rPr>
            </w:pPr>
            <w:r>
              <w:rPr>
                <w:rFonts w:ascii="Calibri" w:hAnsi="Calibri" w:eastAsia="宋体" w:cs="Calibri"/>
                <w:color w:val="000000"/>
                <w:kern w:val="0"/>
                <w:szCs w:val="21"/>
              </w:rPr>
              <w:t>90%</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Cs w:val="21"/>
              </w:rPr>
            </w:pPr>
            <w:r>
              <w:rPr>
                <w:rFonts w:ascii="Calibri" w:hAnsi="Calibri" w:eastAsia="宋体" w:cs="Calibri"/>
                <w:color w:val="000000"/>
                <w:kern w:val="0"/>
                <w:szCs w:val="21"/>
              </w:rPr>
              <w:t>10</w:t>
            </w:r>
          </w:p>
        </w:tc>
      </w:tr>
      <w:tr>
        <w:tblPrEx>
          <w:tblLayout w:type="fixed"/>
          <w:tblCellMar>
            <w:top w:w="0" w:type="dxa"/>
            <w:left w:w="0" w:type="dxa"/>
            <w:bottom w:w="0" w:type="dxa"/>
            <w:right w:w="0" w:type="dxa"/>
          </w:tblCellMar>
        </w:tblPrEx>
        <w:trPr>
          <w:trHeight w:val="600" w:hRule="atLeast"/>
        </w:trPr>
        <w:tc>
          <w:tcPr>
            <w:tcW w:w="121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697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总分</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Cs w:val="21"/>
              </w:rPr>
            </w:pPr>
            <w:r>
              <w:rPr>
                <w:rFonts w:ascii="Calibri" w:hAnsi="Calibri" w:eastAsia="宋体" w:cs="Calibri"/>
                <w:color w:val="000000"/>
                <w:kern w:val="0"/>
                <w:szCs w:val="21"/>
              </w:rPr>
              <w:t>95</w:t>
            </w:r>
          </w:p>
        </w:tc>
      </w:tr>
      <w:tr>
        <w:tblPrEx>
          <w:tblLayout w:type="fixed"/>
          <w:tblCellMar>
            <w:top w:w="0" w:type="dxa"/>
            <w:left w:w="0" w:type="dxa"/>
            <w:bottom w:w="0" w:type="dxa"/>
            <w:right w:w="0" w:type="dxa"/>
          </w:tblCellMar>
        </w:tblPrEx>
        <w:trPr>
          <w:trHeight w:val="1000" w:hRule="atLeast"/>
        </w:trPr>
        <w:tc>
          <w:tcPr>
            <w:tcW w:w="12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五、</w:t>
            </w:r>
            <w:r>
              <w:rPr>
                <w:rStyle w:val="12"/>
                <w:rFonts w:eastAsia="宋体"/>
              </w:rPr>
              <w:t xml:space="preserve"> </w:t>
            </w:r>
            <w:r>
              <w:rPr>
                <w:rStyle w:val="11"/>
                <w:rFonts w:hint="default"/>
              </w:rPr>
              <w:t>存在问题、原因及下一步整改措施</w:t>
            </w:r>
          </w:p>
        </w:tc>
        <w:tc>
          <w:tcPr>
            <w:tcW w:w="9045"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进一步加强管理，更加科学完成工作。</w:t>
            </w:r>
          </w:p>
        </w:tc>
      </w:tr>
    </w:tbl>
    <w:p>
      <w:pPr>
        <w:adjustRightInd w:val="0"/>
        <w:snapToGrid w:val="0"/>
        <w:spacing w:line="600" w:lineRule="exact"/>
        <w:rPr>
          <w:rFonts w:ascii="仿宋_GB2312" w:hAnsi="仿宋_GB2312" w:eastAsia="仿宋_GB2312" w:cs="仿宋_GB2312"/>
          <w:sz w:val="32"/>
          <w:szCs w:val="32"/>
        </w:rPr>
      </w:pPr>
    </w:p>
    <w:p>
      <w:pPr>
        <w:numPr>
          <w:numId w:val="0"/>
        </w:numPr>
        <w:adjustRightInd w:val="0"/>
        <w:snapToGrid w:val="0"/>
        <w:spacing w:line="600" w:lineRule="exact"/>
        <w:ind w:firstLine="321" w:firstLineChars="1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财政评价项目绩效评价结果</w:t>
      </w:r>
    </w:p>
    <w:p>
      <w:pPr>
        <w:keepNext/>
        <w:keepLines/>
        <w:snapToGrid w:val="0"/>
        <w:spacing w:line="600" w:lineRule="exact"/>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本单位无财政评价项目绩效评。</w:t>
      </w:r>
    </w:p>
    <w:p>
      <w:pPr>
        <w:keepNext/>
        <w:keepLines/>
        <w:snapToGrid w:val="0"/>
        <w:spacing w:line="600" w:lineRule="exact"/>
        <w:ind w:firstLine="640" w:firstLineChars="200"/>
        <w:outlineLvl w:val="1"/>
        <w:rPr>
          <w:rFonts w:ascii="黑体" w:hAnsi="黑体" w:eastAsia="黑体" w:cs="黑体"/>
          <w:b/>
          <w:bCs/>
          <w:sz w:val="32"/>
          <w:szCs w:val="32"/>
        </w:rPr>
      </w:pPr>
      <w:r>
        <w:rPr>
          <w:rFonts w:hint="eastAsia" w:ascii="黑体" w:hAnsi="黑体" w:eastAsia="黑体" w:cs="黑体"/>
          <w:sz w:val="32"/>
          <w:szCs w:val="32"/>
        </w:rPr>
        <w:t>七、机关运行经费情况</w:t>
      </w:r>
    </w:p>
    <w:p>
      <w:pPr>
        <w:adjustRightInd w:val="0"/>
        <w:snapToGrid w:val="0"/>
        <w:spacing w:line="60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本部门2020年度机关运行经费支出4.29万元，比2019年度减少3.01万元，降低41.2%。主要原因是我单位认真贯彻落实中央“八项规定”精神和厉行节约要求，全年机关运行经费支出比2019年</w:t>
      </w:r>
      <w:r>
        <w:rPr>
          <w:rFonts w:hint="eastAsia" w:ascii="仿宋_GB2312" w:hAnsi="仿宋_GB2312" w:eastAsia="仿宋_GB2312" w:cs="仿宋_GB2312"/>
          <w:sz w:val="32"/>
          <w:szCs w:val="32"/>
          <w:lang w:eastAsia="zh-CN"/>
        </w:rPr>
        <w:t>度</w:t>
      </w:r>
      <w:r>
        <w:rPr>
          <w:rFonts w:hint="eastAsia" w:ascii="仿宋_GB2312" w:hAnsi="仿宋_GB2312" w:eastAsia="仿宋_GB2312" w:cs="仿宋_GB2312"/>
          <w:sz w:val="32"/>
          <w:szCs w:val="32"/>
        </w:rPr>
        <w:t>有所节约。</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八、政府采购情况</w:t>
      </w:r>
    </w:p>
    <w:p>
      <w:pPr>
        <w:snapToGrid w:val="0"/>
        <w:spacing w:line="600" w:lineRule="exact"/>
        <w:ind w:firstLine="640" w:firstLineChars="200"/>
        <w:jc w:val="left"/>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本部门2020年度政府采购支出总额0万元，从采购类型来看，</w:t>
      </w:r>
      <w:r>
        <w:rPr>
          <w:rFonts w:hint="eastAsia" w:ascii="仿宋_GB2312" w:hAnsi="仿宋_GB2312" w:eastAsia="仿宋_GB2312" w:cs="仿宋_GB2312"/>
          <w:color w:val="000000"/>
          <w:kern w:val="0"/>
          <w:sz w:val="32"/>
          <w:szCs w:val="32"/>
        </w:rPr>
        <w:t>政府采购货物支出0 万元、政府采购工程支出0万元、政府采购服务支出 0万元。授予中小企业合同金0万元，占政府采购支出总额的0%，其中授予小微企业合同金额0万元，占政府采购支出总额的 0%。</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九、国有资产占用情况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至2020年12月31日，本部门共有车辆0辆，比上年增加0辆。其中，副部（省）级及以上领导用车0辆，主要领导干部用车0辆，机要通信用车0辆，应急保障用车0辆，执法执勤用车0辆，特种专业技术用车0辆，离退休干部用车0辆，其他用车0辆。</w:t>
      </w:r>
    </w:p>
    <w:p>
      <w:pPr>
        <w:adjustRightInd w:val="0"/>
        <w:snapToGrid w:val="0"/>
        <w:spacing w:line="60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单位价值50万元以上通用设备0台（套），比上年增加0套。单位价值100万元以上专用设备0台（套），比上年增加0套，主要是</w:t>
      </w:r>
      <w:r>
        <w:rPr>
          <w:rFonts w:hint="eastAsia" w:ascii="仿宋_GB2312" w:hAnsi="Times New Roman" w:eastAsia="仿宋_GB2312" w:cs="DengXian-Regular"/>
          <w:sz w:val="32"/>
          <w:szCs w:val="32"/>
        </w:rPr>
        <w:t>因为本部门无此类资产</w:t>
      </w:r>
      <w:r>
        <w:rPr>
          <w:rFonts w:hint="eastAsia" w:ascii="仿宋_GB2312" w:hAnsi="仿宋_GB2312" w:eastAsia="仿宋_GB2312" w:cs="仿宋_GB2312"/>
          <w:sz w:val="32"/>
          <w:szCs w:val="32"/>
        </w:rPr>
        <w:t>。</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十、其他需要说明的情况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 本部门2020年度未发生</w:t>
      </w:r>
      <w:r>
        <w:rPr>
          <w:rFonts w:hint="eastAsia" w:ascii="仿宋_GB2312" w:hAnsi="Times New Roman" w:eastAsia="仿宋_GB2312" w:cs="DengXian-Regular"/>
          <w:sz w:val="32"/>
          <w:szCs w:val="32"/>
        </w:rPr>
        <w:t>政府性基金预算、国有资本经营预算</w:t>
      </w:r>
      <w:r>
        <w:rPr>
          <w:rFonts w:hint="eastAsia" w:ascii="仿宋_GB2312" w:hAnsi="仿宋_GB2312" w:eastAsia="仿宋_GB2312" w:cs="仿宋_GB2312"/>
          <w:sz w:val="32"/>
          <w:szCs w:val="32"/>
        </w:rPr>
        <w:t>收支及结转结余情况，故</w:t>
      </w:r>
      <w:r>
        <w:rPr>
          <w:rFonts w:hint="eastAsia" w:ascii="仿宋_GB2312" w:hAnsi="Times New Roman" w:eastAsia="仿宋_GB2312" w:cs="DengXian-Regular"/>
          <w:sz w:val="32"/>
          <w:szCs w:val="32"/>
        </w:rPr>
        <w:t>政府性基金预算、国有资本经营预算</w:t>
      </w:r>
      <w:r>
        <w:rPr>
          <w:rFonts w:hint="eastAsia" w:ascii="仿宋_GB2312" w:hAnsi="仿宋_GB2312" w:eastAsia="仿宋_GB2312" w:cs="仿宋_GB2312"/>
          <w:sz w:val="32"/>
          <w:szCs w:val="32"/>
        </w:rPr>
        <w:t>等表以空表列示。</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 由于决算公开表格中金额数值应当保留两位小数，公开数据为四舍五入计算结果，个别数据合计项与分项之和存在小数点后差额，特此说明。</w:t>
      </w:r>
    </w:p>
    <w:p>
      <w:pPr>
        <w:rPr>
          <w:rFonts w:ascii="仿宋_GB2312" w:hAnsi="宋体" w:eastAsia="仿宋_GB2312" w:cs="Arial Black"/>
          <w:sz w:val="32"/>
          <w:szCs w:val="32"/>
        </w:rPr>
      </w:pPr>
      <w:r>
        <w:rPr>
          <w:rFonts w:ascii="仿宋_GB2312" w:hAnsi="宋体" w:eastAsia="仿宋_GB2312" w:cs="Arial Black"/>
          <w:sz w:val="32"/>
          <w:szCs w:val="32"/>
        </w:rPr>
        <w:br w:type="page"/>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highlight w:val="yellow"/>
        </w:rPr>
      </w:pPr>
      <w:r>
        <w:rPr>
          <w:sz w:val="72"/>
        </w:rPr>
        <w:pict>
          <v:shape id="_x0000_s1029" o:spid="_x0000_s1029" o:spt="202" type="#_x0000_t202" style="position:absolute;left:0pt;margin-left:-81.9pt;margin-top:2.05pt;height:263.1pt;width:613.65pt;z-index:251657216;v-text-anchor:middle;mso-width-relative:page;mso-height-relative:page;" fillcolor="#7F7F7F [1612]" filled="t" stroked="t" coordsize="21600,21600" o:gfxdata="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Gzv72AAAAAsBAAAPAAAAAAAAAAEAIAAAACIAAABkcnMvZG93bnJldi54&#10;bWxQSwECFAAUAAAACACHTuJA+DKZGGwCAAD+BAAADgAAAAAAAAABACAAAAAnAQAAZHJzL2Uyb0Rv&#10;Yy54bWxQSwUGAAAAAAYABgBZAQAABQYAAAAA&#10;">
            <v:path/>
            <v:fill type="pattern" on="t" color2="#FFFFFF [3212]" focussize="0,0"/>
            <v:stroke weight="0.5pt" color="#7F7F7F [1612]" joinstyle="round"/>
            <v:imagedata o:title=""/>
            <o:lock v:ext="edit"/>
            <v:textbox>
              <w:txbxContent>
                <w:p>
                  <w:pPr>
                    <w:widowControl/>
                    <w:jc w:val="center"/>
                  </w:pPr>
                  <w:r>
                    <w:rPr>
                      <w:rFonts w:hint="eastAsia" w:ascii="黑体" w:hAnsi="黑体" w:eastAsia="黑体" w:cs="黑体"/>
                      <w:color w:val="000000" w:themeColor="text1"/>
                      <w:sz w:val="90"/>
                      <w:szCs w:val="90"/>
                    </w:rPr>
                    <w:t>第三部分 相关名词解释</w:t>
                  </w:r>
                </w:p>
              </w:txbxContent>
            </v:textbox>
          </v:shape>
        </w:pict>
      </w:r>
      <w:r>
        <w:rPr>
          <w:rFonts w:hint="eastAsia" w:ascii="仿宋_GB2312" w:hAnsi="宋体" w:eastAsia="仿宋_GB2312" w:cs="Arial Black"/>
          <w:sz w:val="32"/>
          <w:szCs w:val="32"/>
          <w:highlight w:val="yellow"/>
        </w:rPr>
        <w:br w:type="page"/>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和政府性基金预算财政拨款支出，不包括财政专户管理资金以及各类拼盘自筹资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spacing w:line="600" w:lineRule="exact"/>
        <w:ind w:firstLine="643" w:firstLineChars="200"/>
        <w:jc w:val="left"/>
        <w:rPr>
          <w:rFonts w:ascii="仿宋_GB2312" w:hAnsi="Cambria" w:eastAsia="仿宋_GB2312" w:cs="Arial Black"/>
          <w:kern w:val="0"/>
          <w:sz w:val="32"/>
          <w:szCs w:val="32"/>
        </w:rPr>
      </w:pPr>
      <w:r>
        <w:rPr>
          <w:rFonts w:hint="eastAsia" w:ascii="仿宋_GB2312" w:hAnsi="宋体" w:eastAsia="仿宋_GB2312" w:cs="Times New Roman"/>
          <w:b/>
          <w:bCs/>
          <w:color w:val="000000"/>
          <w:kern w:val="0"/>
          <w:sz w:val="32"/>
          <w:szCs w:val="32"/>
        </w:rPr>
        <w:t>（十六）经费形式: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 Black"/>
          <w:kern w:val="0"/>
          <w:sz w:val="32"/>
          <w:szCs w:val="32"/>
        </w:rPr>
        <w:t>可分为财政拨款、财政性资金基本保证、财政性资金定额或定项补助、财政性资金零补助四类。</w:t>
      </w: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rPr>
          <w:rFonts w:ascii="黑体" w:hAnsi="宋体" w:eastAsia="黑体" w:cs="黑体"/>
          <w:color w:val="000000"/>
          <w:kern w:val="0"/>
          <w:sz w:val="28"/>
          <w:szCs w:val="28"/>
        </w:rPr>
      </w:pPr>
    </w:p>
    <w:p>
      <w:pPr>
        <w:rPr>
          <w:rFonts w:ascii="黑体" w:hAnsi="宋体" w:eastAsia="黑体" w:cs="黑体"/>
          <w:color w:val="000000"/>
          <w:kern w:val="0"/>
          <w:sz w:val="28"/>
          <w:szCs w:val="28"/>
        </w:rPr>
      </w:pPr>
    </w:p>
    <w:p>
      <w:pPr>
        <w:rPr>
          <w:rFonts w:ascii="黑体" w:hAnsi="宋体" w:eastAsia="黑体" w:cs="黑体"/>
          <w:color w:val="000000"/>
          <w:kern w:val="0"/>
          <w:sz w:val="28"/>
          <w:szCs w:val="28"/>
        </w:rPr>
        <w:sectPr>
          <w:headerReference r:id="rId8" w:type="default"/>
          <w:pgSz w:w="11906" w:h="16838"/>
          <w:pgMar w:top="2098" w:right="1531" w:bottom="1984" w:left="1531" w:header="851" w:footer="992" w:gutter="0"/>
          <w:cols w:space="425" w:num="1"/>
          <w:docGrid w:type="lines" w:linePitch="312" w:charSpace="0"/>
        </w:sectPr>
      </w:pPr>
    </w:p>
    <w:p>
      <w:pPr>
        <w:rPr>
          <w:rFonts w:ascii="黑体" w:hAnsi="宋体" w:eastAsia="黑体" w:cs="黑体"/>
          <w:color w:val="000000"/>
          <w:kern w:val="0"/>
          <w:sz w:val="28"/>
          <w:szCs w:val="28"/>
        </w:rPr>
      </w:pPr>
    </w:p>
    <w:p>
      <w:pPr>
        <w:rPr>
          <w:rFonts w:ascii="黑体" w:hAnsi="宋体" w:eastAsia="黑体" w:cs="黑体"/>
          <w:color w:val="000000"/>
          <w:kern w:val="0"/>
          <w:sz w:val="28"/>
          <w:szCs w:val="28"/>
        </w:rPr>
      </w:pPr>
    </w:p>
    <w:p>
      <w:pPr>
        <w:rPr>
          <w:rFonts w:ascii="黑体" w:hAnsi="宋体" w:eastAsia="黑体" w:cs="黑体"/>
          <w:color w:val="000000"/>
          <w:kern w:val="0"/>
          <w:sz w:val="28"/>
          <w:szCs w:val="28"/>
        </w:rPr>
        <w:sectPr>
          <w:pgSz w:w="11906" w:h="16838"/>
          <w:pgMar w:top="2098" w:right="1531" w:bottom="1984" w:left="1531" w:header="851" w:footer="992" w:gutter="0"/>
          <w:cols w:space="425" w:num="1"/>
          <w:docGrid w:type="lines" w:linePitch="312" w:charSpace="0"/>
        </w:sectPr>
      </w:pPr>
      <w:r>
        <w:rPr>
          <w:sz w:val="72"/>
        </w:rPr>
        <w:pict>
          <v:shape id="_x0000_s1028" o:spid="_x0000_s1028" o:spt="202" type="#_x0000_t202" style="position:absolute;left:0pt;margin-left:-80.9pt;margin-top:90.65pt;height:263.1pt;width:613.65pt;z-index:251663360;v-text-anchor:middle;mso-width-relative:page;mso-height-relative:page;" fillcolor="#7F7F7F" filled="t" stroked="t" coordsize="21600,21600" o:gfxdata="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KcevmzcAAAA&#10;DQEAAA8AAAAAAAAAAQAgAAAAIgAAAGRycy9kb3ducmV2LnhtbFBLAQIUABQAAAAIAIdO4kDLXY5P&#10;iwIAAFsFAAAOAAAAAAAAAAEAIAAAACsBAABkcnMvZTJvRG9jLnhtbFBLBQYAAAAABgAGAFkBAAAo&#10;BgAAAAA=&#10;">
            <v:path/>
            <v:fill type="pattern" on="t" focussize="0,0"/>
            <v:stroke weight="1pt" color="#A6A6A6" joinstyle="round"/>
            <v:imagedata o:title=""/>
            <o:lock v:ext="edit"/>
            <v:textbox>
              <w:txbxContent>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 xml:space="preserve">第四部分 </w:t>
                  </w:r>
                </w:p>
                <w:p>
                  <w:pPr>
                    <w:widowControl/>
                    <w:jc w:val="center"/>
                  </w:pPr>
                  <w:r>
                    <w:rPr>
                      <w:rFonts w:hint="eastAsia" w:ascii="黑体" w:hAnsi="黑体" w:eastAsia="黑体" w:cs="黑体"/>
                      <w:color w:val="000000" w:themeColor="text1"/>
                      <w:sz w:val="90"/>
                      <w:szCs w:val="90"/>
                    </w:rPr>
                    <w:t>2020年度部门决算报表</w:t>
                  </w:r>
                </w:p>
                <w:p/>
              </w:txbxContent>
            </v:textbox>
          </v:shape>
        </w:pict>
      </w:r>
    </w:p>
    <w:p/>
    <w:p>
      <w:r>
        <w:rPr>
          <w:rFonts w:hint="eastAsia"/>
        </w:rPr>
        <w:t>表格作为附件上报</w:t>
      </w:r>
    </w:p>
    <w:p>
      <w:r>
        <w:rPr>
          <w:rFonts w:hint="eastAsia"/>
        </w:rPr>
        <w:t>Z01 收入支出决算总表(公开01表)</w:t>
      </w:r>
    </w:p>
    <w:p>
      <w:r>
        <w:rPr>
          <w:rFonts w:hint="eastAsia"/>
        </w:rPr>
        <w:t>Z03 收入决算表(公开02表)</w:t>
      </w:r>
    </w:p>
    <w:p>
      <w:r>
        <w:rPr>
          <w:rFonts w:hint="eastAsia"/>
        </w:rPr>
        <w:t>Z04 支出决算表(公开03表)</w:t>
      </w:r>
    </w:p>
    <w:p>
      <w:r>
        <w:rPr>
          <w:rFonts w:hint="eastAsia"/>
        </w:rPr>
        <w:t>Z01_1 财政拨款收入支出决算总表(公开04表)</w:t>
      </w:r>
    </w:p>
    <w:p>
      <w:r>
        <w:rPr>
          <w:rFonts w:hint="eastAsia"/>
        </w:rPr>
        <w:t>Z07 一般公共预算财政拨款支出决算表(公开05表)</w:t>
      </w:r>
    </w:p>
    <w:p>
      <w:r>
        <w:rPr>
          <w:rFonts w:hint="eastAsia"/>
        </w:rPr>
        <w:t>Z08_1 一般公共预算财政拨款基本支出决算表(公开06表)</w:t>
      </w:r>
    </w:p>
    <w:p>
      <w:r>
        <w:rPr>
          <w:rFonts w:hint="eastAsia"/>
        </w:rPr>
        <w:t>F03 一般公共预算财政拨款“三公”经费支出决算表(公开07表</w:t>
      </w:r>
    </w:p>
    <w:p>
      <w:r>
        <w:rPr>
          <w:rFonts w:hint="eastAsia"/>
        </w:rPr>
        <w:t>Z09 政府性基金预算财政拨款收入支出决算表(公开08表)</w:t>
      </w:r>
    </w:p>
    <w:p>
      <w:r>
        <w:rPr>
          <w:rFonts w:hint="eastAsia"/>
        </w:rPr>
        <w:t>Z11 国有资本经营预算财政拨款支出决算表(公开09表)</w:t>
      </w:r>
    </w:p>
    <w:p>
      <w:pPr>
        <w:sectPr>
          <w:pgSz w:w="11906" w:h="16838"/>
          <w:pgMar w:top="2098" w:right="1531" w:bottom="1984" w:left="1531" w:header="851" w:footer="992" w:gutter="0"/>
          <w:cols w:space="425" w:num="1"/>
          <w:docGrid w:type="lines" w:linePitch="312" w:charSpace="0"/>
        </w:sectPr>
      </w:pPr>
    </w:p>
    <w:p>
      <w:pPr>
        <w:rPr>
          <w:rFonts w:ascii="仿宋_GB2312" w:hAnsi="Cambria" w:eastAsia="仿宋_GB2312" w:cs="Arial Black"/>
          <w:kern w:val="0"/>
          <w:sz w:val="32"/>
          <w:szCs w:val="32"/>
        </w:rPr>
        <w:sectPr>
          <w:pgSz w:w="11906" w:h="16838"/>
          <w:pgMar w:top="1984" w:right="1531" w:bottom="2098" w:left="1531" w:header="851" w:footer="992" w:gutter="0"/>
          <w:cols w:space="425" w:num="1"/>
          <w:docGrid w:type="lines" w:linePitch="312" w:charSpace="0"/>
        </w:sectPr>
      </w:pPr>
    </w:p>
    <w:p>
      <w:pPr>
        <w:tabs>
          <w:tab w:val="left" w:pos="235"/>
        </w:tabs>
        <w:spacing w:line="600" w:lineRule="exact"/>
        <w:ind w:firstLine="640" w:firstLineChars="200"/>
        <w:jc w:val="left"/>
        <w:rPr>
          <w:rFonts w:ascii="仿宋_GB2312" w:hAnsi="Cambria" w:eastAsia="仿宋_GB2312" w:cs="Arial Black"/>
          <w:kern w:val="0"/>
          <w:sz w:val="32"/>
          <w:szCs w:val="32"/>
        </w:rPr>
      </w:pPr>
      <w:r>
        <w:rPr>
          <w:sz w:val="32"/>
        </w:rPr>
        <w:pict>
          <v:rect id="_x0000_s1027" o:spid="_x0000_s1027" o:spt="1" style="position:absolute;left:0pt;margin-left:-78.2pt;margin-top:-106.6pt;height:842.2pt;width:601pt;z-index:251662336;v-text-anchor:middle;mso-width-relative:page;mso-height-relative:page;" fillcolor="#BDD7EE" filled="t" stroked="f" coordsize="21600,21600" o:gfxdata="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BpHv59wAAAAPAQAADwAAAAAAAAABACAAAAAiAAAA&#10;ZHJzL2Rvd25yZXYueG1sUEsBAhQAFAAAAAgAh07iQNMsnA11AgAAwwQAAA4AAAAAAAAAAQAgAAAA&#10;KwEAAGRycy9lMm9Eb2MueG1sUEsFBgAAAAAGAAYAWQEAABIGAAAAAA==&#10;">
            <v:path/>
            <v:fill on="t" focussize="0,0"/>
            <v:stroke on="f" weight="1pt"/>
            <v:imagedata o:title=""/>
            <o:lock v:ext="edit"/>
          </v:rect>
        </w:pict>
      </w: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UnicodeMS">
    <w:altName w:val="Batang"/>
    <w:panose1 w:val="00000000000000000000"/>
    <w:charset w:val="81"/>
    <w:family w:val="auto"/>
    <w:pitch w:val="default"/>
    <w:sig w:usb0="00000000" w:usb1="00000000" w:usb2="00000010" w:usb3="00000000" w:csb0="00080001" w:csb1="00000000"/>
  </w:font>
  <w:font w:name="Arial Black">
    <w:panose1 w:val="020B0A04020102020204"/>
    <w:charset w:val="00"/>
    <w:family w:val="swiss"/>
    <w:pitch w:val="default"/>
    <w:sig w:usb0="00000287" w:usb1="00000000" w:usb2="00000000" w:usb3="00000000" w:csb0="2000009F" w:csb1="DFD70000"/>
  </w:font>
  <w:font w:name="Cambria">
    <w:panose1 w:val="02040503050406030204"/>
    <w:charset w:val="00"/>
    <w:family w:val="roman"/>
    <w:pitch w:val="default"/>
    <w:sig w:usb0="E00002FF" w:usb1="400004FF" w:usb2="00000000" w:usb3="00000000" w:csb0="2000019F" w:csb1="00000000"/>
  </w:font>
  <w:font w:name="Mongolian Baiti">
    <w:panose1 w:val="03000500000000000000"/>
    <w:charset w:val="00"/>
    <w:family w:val="script"/>
    <w:pitch w:val="default"/>
    <w:sig w:usb0="80000023" w:usb1="00000000" w:usb2="00020000" w:usb3="00000000" w:csb0="00000001" w:csb1="00000000"/>
  </w:font>
  <w:font w:name="DengXian-Regular">
    <w:altName w:val="宋体"/>
    <w:panose1 w:val="00000000000000000000"/>
    <w:charset w:val="86"/>
    <w:family w:val="auto"/>
    <w:pitch w:val="default"/>
    <w:sig w:usb0="00000000" w:usb1="00000000" w:usb2="00000010" w:usb3="00000000" w:csb0="00040001" w:csb1="00000000"/>
  </w:font>
  <w:font w:name="方正小标宋_GBK">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Batang">
    <w:panose1 w:val="02030600000101010101"/>
    <w:charset w:val="81"/>
    <w:family w:val="auto"/>
    <w:pitch w:val="default"/>
    <w:sig w:usb0="B00002AF" w:usb1="69D77CFB" w:usb2="00000030" w:usb3="00000000" w:csb0="4008009F" w:csb1="DFD70000"/>
  </w:font>
  <w:font w:name="Calibri Light">
    <w:panose1 w:val="020F0302020204030204"/>
    <w:charset w:val="00"/>
    <w:family w:val="auto"/>
    <w:pitch w:val="default"/>
    <w:sig w:usb0="A00002EF" w:usb1="4000207B" w:usb2="00000000"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5F222FFA"/>
    <w:multiLevelType w:val="singleLevel"/>
    <w:tmpl w:val="5F222FF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4C45458"/>
    <w:rsid w:val="00061A05"/>
    <w:rsid w:val="00061B93"/>
    <w:rsid w:val="00147453"/>
    <w:rsid w:val="0018668E"/>
    <w:rsid w:val="001B73D2"/>
    <w:rsid w:val="001D02F3"/>
    <w:rsid w:val="001E62BF"/>
    <w:rsid w:val="0027064E"/>
    <w:rsid w:val="00293E7B"/>
    <w:rsid w:val="002D1F4F"/>
    <w:rsid w:val="002E167A"/>
    <w:rsid w:val="002F1DA9"/>
    <w:rsid w:val="00310EBF"/>
    <w:rsid w:val="00366D90"/>
    <w:rsid w:val="003D2226"/>
    <w:rsid w:val="003D678E"/>
    <w:rsid w:val="00461FAF"/>
    <w:rsid w:val="004D1EA2"/>
    <w:rsid w:val="005E0E86"/>
    <w:rsid w:val="006C01AE"/>
    <w:rsid w:val="007620A2"/>
    <w:rsid w:val="00791C72"/>
    <w:rsid w:val="007920FC"/>
    <w:rsid w:val="007B4876"/>
    <w:rsid w:val="00801F66"/>
    <w:rsid w:val="00812C39"/>
    <w:rsid w:val="0085332C"/>
    <w:rsid w:val="009334BF"/>
    <w:rsid w:val="00995AAE"/>
    <w:rsid w:val="009D1193"/>
    <w:rsid w:val="00A61E3E"/>
    <w:rsid w:val="00A810F6"/>
    <w:rsid w:val="00B0223F"/>
    <w:rsid w:val="00BA1219"/>
    <w:rsid w:val="00BB2584"/>
    <w:rsid w:val="00BE2400"/>
    <w:rsid w:val="00E54963"/>
    <w:rsid w:val="00EB3F98"/>
    <w:rsid w:val="00F217C2"/>
    <w:rsid w:val="00FD5E00"/>
    <w:rsid w:val="01220058"/>
    <w:rsid w:val="08B45EA4"/>
    <w:rsid w:val="0D6857A5"/>
    <w:rsid w:val="0E962FD0"/>
    <w:rsid w:val="0EA325C9"/>
    <w:rsid w:val="0EE17C1A"/>
    <w:rsid w:val="1206235C"/>
    <w:rsid w:val="1469266B"/>
    <w:rsid w:val="181800A9"/>
    <w:rsid w:val="1B617F1D"/>
    <w:rsid w:val="1FEE7B86"/>
    <w:rsid w:val="21F122E6"/>
    <w:rsid w:val="22D9438D"/>
    <w:rsid w:val="22E46C89"/>
    <w:rsid w:val="2A607004"/>
    <w:rsid w:val="2AAF7A69"/>
    <w:rsid w:val="2F4C6FFB"/>
    <w:rsid w:val="30DC70D8"/>
    <w:rsid w:val="33B85CA1"/>
    <w:rsid w:val="34C45458"/>
    <w:rsid w:val="35C83C42"/>
    <w:rsid w:val="364F172A"/>
    <w:rsid w:val="37445DC3"/>
    <w:rsid w:val="39876010"/>
    <w:rsid w:val="447022E3"/>
    <w:rsid w:val="45182232"/>
    <w:rsid w:val="46311F0E"/>
    <w:rsid w:val="48717D15"/>
    <w:rsid w:val="4BE33013"/>
    <w:rsid w:val="51D25548"/>
    <w:rsid w:val="56C03592"/>
    <w:rsid w:val="58A82CBC"/>
    <w:rsid w:val="5C95738A"/>
    <w:rsid w:val="5CB72ABD"/>
    <w:rsid w:val="60154311"/>
    <w:rsid w:val="610C36D4"/>
    <w:rsid w:val="6169106A"/>
    <w:rsid w:val="64264F6D"/>
    <w:rsid w:val="665C69D1"/>
    <w:rsid w:val="695B26FD"/>
    <w:rsid w:val="6AF77BA8"/>
    <w:rsid w:val="737B31E0"/>
    <w:rsid w:val="73D824BD"/>
    <w:rsid w:val="764B3663"/>
    <w:rsid w:val="7AB72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1"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0"/>
    <w:qFormat/>
    <w:uiPriority w:val="0"/>
    <w:rPr>
      <w:sz w:val="18"/>
      <w:szCs w:val="18"/>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8">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styleId="9">
    <w:name w:val="List Paragraph"/>
    <w:basedOn w:val="1"/>
    <w:unhideWhenUsed/>
    <w:qFormat/>
    <w:uiPriority w:val="99"/>
    <w:pPr>
      <w:ind w:firstLine="420" w:firstLineChars="200"/>
    </w:pPr>
  </w:style>
  <w:style w:type="character" w:customStyle="1" w:styleId="10">
    <w:name w:val="批注框文本 Char"/>
    <w:basedOn w:val="6"/>
    <w:link w:val="3"/>
    <w:qFormat/>
    <w:uiPriority w:val="0"/>
    <w:rPr>
      <w:rFonts w:asciiTheme="minorHAnsi" w:hAnsiTheme="minorHAnsi" w:eastAsiaTheme="minorEastAsia" w:cstheme="minorBidi"/>
      <w:kern w:val="2"/>
      <w:sz w:val="18"/>
      <w:szCs w:val="18"/>
    </w:rPr>
  </w:style>
  <w:style w:type="character" w:customStyle="1" w:styleId="11">
    <w:name w:val="font21"/>
    <w:basedOn w:val="6"/>
    <w:uiPriority w:val="0"/>
    <w:rPr>
      <w:rFonts w:hint="eastAsia" w:ascii="宋体" w:hAnsi="宋体" w:eastAsia="宋体" w:cs="宋体"/>
      <w:color w:val="000000"/>
      <w:sz w:val="16"/>
      <w:szCs w:val="16"/>
      <w:u w:val="none"/>
    </w:rPr>
  </w:style>
  <w:style w:type="character" w:customStyle="1" w:styleId="12">
    <w:name w:val="font11"/>
    <w:basedOn w:val="6"/>
    <w:uiPriority w:val="0"/>
    <w:rPr>
      <w:rFonts w:ascii="Calibri" w:hAnsi="Calibri" w:cs="Calibri"/>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chart" Target="charts/chart5.xml"/><Relationship Id="rId14" Type="http://schemas.openxmlformats.org/officeDocument/2006/relationships/chart" Target="charts/chart4.xml"/><Relationship Id="rId13" Type="http://schemas.openxmlformats.org/officeDocument/2006/relationships/chart" Target="charts/chart3.xml"/><Relationship Id="rId12" Type="http://schemas.openxmlformats.org/officeDocument/2006/relationships/chart" Target="charts/chart2.xml"/><Relationship Id="rId11" Type="http://schemas.openxmlformats.org/officeDocument/2006/relationships/chart" Target="charts/chart1.xml"/><Relationship Id="rId10" Type="http://schemas.openxmlformats.org/officeDocument/2006/relationships/image" Target="media/image1.jpe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楷体_GB2312" pitchFamily="3" charset="-122"/>
                <a:ea typeface="楷体_GB2312" pitchFamily="3" charset="-122"/>
                <a:cs typeface="楷体_GB2312" pitchFamily="3" charset="-122"/>
                <a:sym typeface="楷体_GB2312" pitchFamily="3" charset="-122"/>
              </a:defRPr>
            </a:pPr>
            <a:r>
              <a:rPr lang="en-US" altLang="zh-CN" sz="1100">
                <a:latin typeface="楷体_GB2312" pitchFamily="3" charset="-122"/>
                <a:ea typeface="楷体_GB2312" pitchFamily="3" charset="-122"/>
                <a:cs typeface="楷体_GB2312" pitchFamily="3" charset="-122"/>
                <a:sym typeface="楷体_GB2312" pitchFamily="3" charset="-122"/>
              </a:rPr>
              <a:t>2019-2020</a:t>
            </a:r>
            <a:r>
              <a:rPr lang="zh-CN" altLang="en-US" sz="1100">
                <a:latin typeface="楷体_GB2312" pitchFamily="3" charset="-122"/>
                <a:ea typeface="楷体_GB2312" pitchFamily="3" charset="-122"/>
                <a:cs typeface="楷体_GB2312" pitchFamily="3" charset="-122"/>
                <a:sym typeface="楷体_GB2312" pitchFamily="3" charset="-122"/>
              </a:rPr>
              <a:t>年收支总计对比情况（图</a:t>
            </a:r>
            <a:r>
              <a:rPr lang="en-US" altLang="zh-CN" sz="1100">
                <a:latin typeface="楷体_GB2312" pitchFamily="3" charset="-122"/>
                <a:ea typeface="楷体_GB2312" pitchFamily="3" charset="-122"/>
                <a:cs typeface="楷体_GB2312" pitchFamily="3" charset="-122"/>
                <a:sym typeface="楷体_GB2312" pitchFamily="3" charset="-122"/>
              </a:rPr>
              <a:t>1</a:t>
            </a:r>
            <a:r>
              <a:rPr lang="zh-CN" altLang="en-US" sz="1100">
                <a:latin typeface="楷体_GB2312" pitchFamily="3" charset="-122"/>
                <a:ea typeface="楷体_GB2312" pitchFamily="3" charset="-122"/>
                <a:cs typeface="楷体_GB2312" pitchFamily="3" charset="-122"/>
                <a:sym typeface="楷体_GB2312" pitchFamily="3" charset="-122"/>
              </a:rPr>
              <a:t>）</a:t>
            </a:r>
            <a:endParaRPr lang="zh-CN" altLang="en-US" sz="1100">
              <a:latin typeface="楷体_GB2312" pitchFamily="3" charset="-122"/>
              <a:ea typeface="楷体_GB2312" pitchFamily="3" charset="-122"/>
              <a:cs typeface="楷体_GB2312" pitchFamily="3" charset="-122"/>
              <a:sym typeface="楷体_GB2312" pitchFamily="3" charset="-122"/>
            </a:endParaRPr>
          </a:p>
        </c:rich>
      </c:tx>
      <c:layout>
        <c:manualLayout>
          <c:xMode val="edge"/>
          <c:yMode val="edge"/>
          <c:x val="0.179145329945885"/>
          <c:y val="0.821608844349002"/>
        </c:manualLayout>
      </c:layout>
      <c:overlay val="0"/>
      <c:spPr>
        <a:noFill/>
        <a:ln>
          <a:noFill/>
        </a:ln>
        <a:effectLst/>
      </c:spPr>
    </c:title>
    <c:autoTitleDeleted val="0"/>
    <c:plotArea>
      <c:layout>
        <c:manualLayout>
          <c:layoutTarget val="inner"/>
          <c:xMode val="edge"/>
          <c:yMode val="edge"/>
          <c:x val="0.128522902166575"/>
          <c:y val="0.0557575757575758"/>
          <c:w val="0.778772144166158"/>
          <c:h val="0.619106145251397"/>
        </c:manualLayout>
      </c:layout>
      <c:barChart>
        <c:barDir val="col"/>
        <c:grouping val="clustered"/>
        <c:varyColors val="0"/>
        <c:ser>
          <c:idx val="0"/>
          <c:order val="0"/>
          <c:tx>
            <c:strRef>
              <c:f>Sheet1!$B$1</c:f>
              <c:strCache>
                <c:ptCount val="1"/>
                <c:pt idx="0">
                  <c:v>收支总计</c:v>
                </c:pt>
              </c:strCache>
            </c:strRef>
          </c:tx>
          <c:spPr>
            <a:solidFill>
              <a:schemeClr val="accent1"/>
            </a:solidFill>
            <a:ln>
              <a:noFill/>
            </a:ln>
            <a:effectLst/>
          </c:spPr>
          <c:invertIfNegative val="0"/>
          <c:dLbls>
            <c:dLbl>
              <c:idx val="1"/>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楷体_GB2312" pitchFamily="3" charset="-122"/>
                        <a:ea typeface="楷体_GB2312" pitchFamily="3" charset="-122"/>
                        <a:cs typeface="楷体_GB2312" pitchFamily="3" charset="-122"/>
                        <a:sym typeface="楷体_GB2312" pitchFamily="3" charset="-122"/>
                      </a:defRPr>
                    </a:pPr>
                    <a:r>
                      <a:rPr lang="en-US" altLang="zh-CN"/>
                      <a:t>94.09</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楷体_GB2312" pitchFamily="3" charset="-122"/>
                    <a:ea typeface="楷体_GB2312" pitchFamily="3" charset="-122"/>
                    <a:cs typeface="楷体_GB2312" pitchFamily="3" charset="-122"/>
                    <a:sym typeface="楷体_GB2312" pitchFamily="3"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2019年度</c:v>
                </c:pt>
                <c:pt idx="1">
                  <c:v>2020年度</c:v>
                </c:pt>
              </c:strCache>
            </c:strRef>
          </c:cat>
          <c:val>
            <c:numRef>
              <c:f>Sheet1!$B$2:$B$3</c:f>
              <c:numCache>
                <c:formatCode>General</c:formatCode>
                <c:ptCount val="2"/>
                <c:pt idx="0">
                  <c:v>88.93</c:v>
                </c:pt>
                <c:pt idx="1">
                  <c:v>94.04</c:v>
                </c:pt>
              </c:numCache>
            </c:numRef>
          </c:val>
        </c:ser>
        <c:dLbls>
          <c:showLegendKey val="0"/>
          <c:showVal val="1"/>
          <c:showCatName val="0"/>
          <c:showSerName val="0"/>
          <c:showPercent val="0"/>
          <c:showBubbleSize val="0"/>
        </c:dLbls>
        <c:gapWidth val="219"/>
        <c:overlap val="-27"/>
        <c:axId val="125930496"/>
        <c:axId val="125944576"/>
      </c:barChart>
      <c:catAx>
        <c:axId val="1259304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itchFamily="3" charset="-122"/>
                <a:ea typeface="楷体_GB2312" pitchFamily="3" charset="-122"/>
                <a:cs typeface="楷体_GB2312" pitchFamily="3" charset="-122"/>
                <a:sym typeface="楷体_GB2312" pitchFamily="3" charset="-122"/>
              </a:defRPr>
            </a:pPr>
          </a:p>
        </c:txPr>
        <c:crossAx val="125944576"/>
        <c:crosses val="autoZero"/>
        <c:auto val="1"/>
        <c:lblAlgn val="ctr"/>
        <c:lblOffset val="100"/>
        <c:noMultiLvlLbl val="0"/>
      </c:catAx>
      <c:valAx>
        <c:axId val="125944576"/>
        <c:scaling>
          <c:orientation val="minMax"/>
        </c:scaling>
        <c:delete val="0"/>
        <c:axPos val="l"/>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itchFamily="3" charset="-122"/>
                <a:ea typeface="楷体_GB2312" pitchFamily="3" charset="-122"/>
                <a:cs typeface="楷体_GB2312" pitchFamily="3" charset="-122"/>
                <a:sym typeface="楷体_GB2312" pitchFamily="3" charset="-122"/>
              </a:defRPr>
            </a:pPr>
          </a:p>
        </c:txPr>
        <c:crossAx val="125930496"/>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itchFamily="3" charset="-122"/>
                <a:ea typeface="楷体_GB2312" pitchFamily="3" charset="-122"/>
                <a:cs typeface="楷体_GB2312" pitchFamily="3" charset="-122"/>
                <a:sym typeface="楷体_GB2312" pitchFamily="3" charset="-122"/>
              </a:defRPr>
            </a:pPr>
          </a:p>
        </c:txPr>
      </c:legendEntry>
      <c:layout>
        <c:manualLayout>
          <c:xMode val="edge"/>
          <c:yMode val="edge"/>
          <c:x val="0.830312807730552"/>
          <c:y val="0.36317316982804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itchFamily="3" charset="-122"/>
              <a:ea typeface="楷体_GB2312" pitchFamily="3" charset="-122"/>
              <a:cs typeface="楷体_GB2312" pitchFamily="3" charset="-122"/>
              <a:sym typeface="楷体_GB2312" pitchFamily="3" charset="-122"/>
            </a:defRPr>
          </a:pPr>
        </a:p>
      </c:txPr>
    </c:legend>
    <c:plotVisOnly val="1"/>
    <c:dispBlanksAs val="gap"/>
    <c:showDLblsOverMax val="0"/>
  </c:chart>
  <c:spPr>
    <a:solidFill>
      <a:schemeClr val="bg1"/>
    </a:solidFill>
    <a:ln w="9525" cap="flat" cmpd="sng" algn="ctr">
      <a:noFill/>
      <a:prstDash val="solid"/>
      <a:round/>
    </a:ln>
    <a:effectLst/>
  </c:spPr>
  <c:txPr>
    <a:bodyPr/>
    <a:lstStyle/>
    <a:p>
      <a:pPr>
        <a:defRPr lang="zh-CN">
          <a:latin typeface="楷体_GB2312" pitchFamily="3" charset="-122"/>
          <a:ea typeface="楷体_GB2312" pitchFamily="3" charset="-122"/>
          <a:cs typeface="楷体_GB2312" pitchFamily="3" charset="-122"/>
          <a:sym typeface="楷体_GB2312" pitchFamily="3" charset="-12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ltLang="zh-CN"/>
                      <a:t>93.0</a:t>
                    </a:r>
                    <a:r>
                      <a:t>%</a:t>
                    </a:r>
                  </a:p>
                </c:rich>
              </c:tx>
              <c:dLblPos val="ctr"/>
              <c:showLegendKey val="0"/>
              <c:showVal val="0"/>
              <c:showCatName val="0"/>
              <c:showSerName val="0"/>
              <c:showPercent val="1"/>
              <c:showBubbleSize val="0"/>
              <c:extLst>
                <c:ext xmlns:c15="http://schemas.microsoft.com/office/drawing/2012/chart" uri="{CE6537A1-D6FC-4f65-9D91-7224C49458BB}"/>
              </c:extLst>
            </c:dLbl>
            <c:dLbl>
              <c:idx val="1"/>
              <c:layout>
                <c:manualLayout>
                  <c:x val="0.0304017787979431"/>
                  <c:y val="0.130558970205112"/>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ltLang="zh-CN"/>
                      <a:t>7.0</a:t>
                    </a:r>
                    <a:r>
                      <a:t>%</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87.54</c:v>
                </c:pt>
                <c:pt idx="1">
                  <c:v>6.55</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
        <c:rich>
          <a:bodyPr/>
          <a:lstStyle/>
          <a:p>
            <a:pPr>
              <a:defRPr/>
            </a:pPr>
          </a:p>
        </c:rich>
      </c:tx>
    </c:title>
    <c:autoTitleDeleted val="0"/>
    <c:plotArea>
      <c:layout/>
      <c:barChart>
        <c:barDir val="col"/>
        <c:grouping val="clustered"/>
        <c:varyColors val="0"/>
        <c:ser>
          <c:idx val="0"/>
          <c:order val="0"/>
          <c:tx>
            <c:strRef>
              <c:f>Sheet1!$B$1</c:f>
              <c:strCache>
                <c:ptCount val="1"/>
                <c:pt idx="0">
                  <c:v>2020年度</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Sheet1!$A$2:$A$3</c:f>
              <c:strCache>
                <c:ptCount val="2"/>
                <c:pt idx="0">
                  <c:v>本年收入</c:v>
                </c:pt>
                <c:pt idx="1">
                  <c:v>本年支出</c:v>
                </c:pt>
              </c:strCache>
            </c:strRef>
          </c:cat>
          <c:val>
            <c:numRef>
              <c:f>Sheet1!$B$2:$B$3</c:f>
              <c:numCache>
                <c:formatCode>General</c:formatCode>
                <c:ptCount val="2"/>
                <c:pt idx="0">
                  <c:v>93.83</c:v>
                </c:pt>
                <c:pt idx="1">
                  <c:v>94.09</c:v>
                </c:pt>
              </c:numCache>
            </c:numRef>
          </c:val>
        </c:ser>
        <c:ser>
          <c:idx val="1"/>
          <c:order val="1"/>
          <c:tx>
            <c:strRef>
              <c:f>Sheet1!$C$1</c:f>
              <c:strCache>
                <c:ptCount val="1"/>
                <c:pt idx="0">
                  <c:v>2019年度</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Sheet1!$A$2:$A$3</c:f>
              <c:strCache>
                <c:ptCount val="2"/>
                <c:pt idx="0">
                  <c:v>本年收入</c:v>
                </c:pt>
                <c:pt idx="1">
                  <c:v>本年支出</c:v>
                </c:pt>
              </c:strCache>
            </c:strRef>
          </c:cat>
          <c:val>
            <c:numRef>
              <c:f>Sheet1!$C$2:$C$3</c:f>
              <c:numCache>
                <c:formatCode>General</c:formatCode>
                <c:ptCount val="2"/>
                <c:pt idx="0">
                  <c:v>87.02</c:v>
                </c:pt>
                <c:pt idx="1">
                  <c:v>88.67</c:v>
                </c:pt>
              </c:numCache>
            </c:numRef>
          </c:val>
        </c:ser>
        <c:dLbls>
          <c:showLegendKey val="0"/>
          <c:showVal val="0"/>
          <c:showCatName val="0"/>
          <c:showSerName val="0"/>
          <c:showPercent val="0"/>
          <c:showBubbleSize val="0"/>
        </c:dLbls>
        <c:gapWidth val="219"/>
        <c:overlap val="-27"/>
        <c:axId val="124564992"/>
        <c:axId val="124566528"/>
      </c:barChart>
      <c:catAx>
        <c:axId val="124564992"/>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4566528"/>
        <c:crosses val="autoZero"/>
        <c:auto val="1"/>
        <c:lblAlgn val="ctr"/>
        <c:lblOffset val="100"/>
        <c:noMultiLvlLbl val="0"/>
      </c:catAx>
      <c:valAx>
        <c:axId val="1245665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456499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预算</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收入</c:v>
                </c:pt>
                <c:pt idx="1">
                  <c:v>支出</c:v>
                </c:pt>
              </c:strCache>
            </c:strRef>
          </c:cat>
          <c:val>
            <c:numRef>
              <c:f>Sheet1!$B$2:$B$3</c:f>
              <c:numCache>
                <c:formatCode>General</c:formatCode>
                <c:ptCount val="2"/>
                <c:pt idx="0">
                  <c:v>118.73</c:v>
                </c:pt>
                <c:pt idx="1">
                  <c:v>118.73</c:v>
                </c:pt>
              </c:numCache>
            </c:numRef>
          </c:val>
        </c:ser>
        <c:ser>
          <c:idx val="1"/>
          <c:order val="1"/>
          <c:tx>
            <c:strRef>
              <c:f>Sheet1!$C$1</c:f>
              <c:strCache>
                <c:ptCount val="1"/>
                <c:pt idx="0">
                  <c:v>决算</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收入</c:v>
                </c:pt>
                <c:pt idx="1">
                  <c:v>支出</c:v>
                </c:pt>
              </c:strCache>
            </c:strRef>
          </c:cat>
          <c:val>
            <c:numRef>
              <c:f>Sheet1!$C$2:$C$3</c:f>
              <c:numCache>
                <c:formatCode>General</c:formatCode>
                <c:ptCount val="2"/>
                <c:pt idx="0">
                  <c:v>93.83</c:v>
                </c:pt>
                <c:pt idx="1">
                  <c:v>94.09</c:v>
                </c:pt>
              </c:numCache>
            </c:numRef>
          </c:val>
        </c:ser>
        <c:dLbls>
          <c:showLegendKey val="0"/>
          <c:showVal val="0"/>
          <c:showCatName val="0"/>
          <c:showSerName val="0"/>
          <c:showPercent val="0"/>
          <c:showBubbleSize val="0"/>
        </c:dLbls>
        <c:gapWidth val="219"/>
        <c:overlap val="-27"/>
        <c:axId val="95956352"/>
        <c:axId val="96048256"/>
      </c:barChart>
      <c:catAx>
        <c:axId val="9595635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048256"/>
        <c:crosses val="autoZero"/>
        <c:auto val="1"/>
        <c:lblAlgn val="ctr"/>
        <c:lblOffset val="100"/>
        <c:noMultiLvlLbl val="0"/>
      </c:catAx>
      <c:valAx>
        <c:axId val="96048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95635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一般公共服务</a:t>
                    </a:r>
                  </a:p>
                  <a:p>
                    <a:pPr>
                      <a:defRPr lang="zh-CN" sz="900" b="0" i="0" u="none" strike="noStrike" kern="1200" baseline="0">
                        <a:solidFill>
                          <a:schemeClr val="tx1">
                            <a:lumMod val="75000"/>
                            <a:lumOff val="25000"/>
                          </a:schemeClr>
                        </a:solidFill>
                        <a:latin typeface="+mn-lt"/>
                        <a:ea typeface="+mn-ea"/>
                        <a:cs typeface="+mn-cs"/>
                      </a:defRPr>
                    </a:pPr>
                    <a:r>
                      <a:rPr lang="en-US" altLang="zh-CN"/>
                      <a:t>70.0</a:t>
                    </a:r>
                    <a:r>
                      <a:t>%</a:t>
                    </a:r>
                  </a:p>
                </c:rich>
              </c:tx>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社会保障和就业</a:t>
                    </a:r>
                  </a:p>
                  <a:p>
                    <a:pPr>
                      <a:defRPr lang="zh-CN" sz="900" b="0" i="0" u="none" strike="noStrike" kern="1200" baseline="0">
                        <a:solidFill>
                          <a:schemeClr val="tx1">
                            <a:lumMod val="75000"/>
                            <a:lumOff val="25000"/>
                          </a:schemeClr>
                        </a:solidFill>
                        <a:latin typeface="+mn-lt"/>
                        <a:ea typeface="+mn-ea"/>
                        <a:cs typeface="+mn-cs"/>
                      </a:defRPr>
                    </a:pPr>
                    <a:r>
                      <a:rPr lang="en-US" altLang="zh-CN"/>
                      <a:t>14.6</a:t>
                    </a:r>
                    <a:r>
                      <a:t>%</a:t>
                    </a:r>
                  </a:p>
                </c:rich>
              </c:tx>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卫生健康</a:t>
                    </a:r>
                  </a:p>
                  <a:p>
                    <a:pPr>
                      <a:defRPr lang="zh-CN" sz="900" b="0" i="0" u="none" strike="noStrike" kern="1200" baseline="0">
                        <a:solidFill>
                          <a:schemeClr val="tx1">
                            <a:lumMod val="75000"/>
                            <a:lumOff val="25000"/>
                          </a:schemeClr>
                        </a:solidFill>
                        <a:latin typeface="+mn-lt"/>
                        <a:ea typeface="+mn-ea"/>
                        <a:cs typeface="+mn-cs"/>
                      </a:defRPr>
                    </a:pPr>
                    <a:r>
                      <a:rPr lang="en-US" altLang="zh-CN"/>
                      <a:t>4.9</a:t>
                    </a:r>
                    <a:r>
                      <a:t>%</a:t>
                    </a:r>
                  </a:p>
                </c:rich>
              </c:tx>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3"/>
              <c:layout>
                <c:manualLayout>
                  <c:x val="0.0793756538035112"/>
                  <c:y val="0.100264900111019"/>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住房保障</a:t>
                    </a:r>
                  </a:p>
                  <a:p>
                    <a:pPr>
                      <a:defRPr lang="zh-CN" sz="900" b="0" i="0" u="none" strike="noStrike" kern="1200" baseline="0">
                        <a:solidFill>
                          <a:schemeClr val="tx1">
                            <a:lumMod val="75000"/>
                            <a:lumOff val="25000"/>
                          </a:schemeClr>
                        </a:solidFill>
                        <a:latin typeface="+mn-lt"/>
                        <a:ea typeface="+mn-ea"/>
                        <a:cs typeface="+mn-cs"/>
                      </a:defRPr>
                    </a:pPr>
                    <a:r>
                      <a:rPr lang="en-US" altLang="zh-CN"/>
                      <a:t>10.5</a:t>
                    </a:r>
                    <a:r>
                      <a:t>%</a:t>
                    </a: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一般公共服务</c:v>
                </c:pt>
                <c:pt idx="1">
                  <c:v>社会保障和就业</c:v>
                </c:pt>
                <c:pt idx="2">
                  <c:v>卫生健康</c:v>
                </c:pt>
                <c:pt idx="3">
                  <c:v>住房保障</c:v>
                </c:pt>
              </c:strCache>
            </c:strRef>
          </c:cat>
          <c:val>
            <c:numRef>
              <c:f>Sheet1!$B$2:$B$5</c:f>
              <c:numCache>
                <c:formatCode>0.00%</c:formatCode>
                <c:ptCount val="4"/>
                <c:pt idx="0">
                  <c:v>0.6999</c:v>
                </c:pt>
                <c:pt idx="1">
                  <c:v>0.1462</c:v>
                </c:pt>
                <c:pt idx="2">
                  <c:v>0.0494</c:v>
                </c:pt>
                <c:pt idx="3">
                  <c:v>0.1045</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28</Pages>
  <Words>5785</Words>
  <Characters>835</Characters>
  <Lines>6</Lines>
  <Paragraphs>13</Paragraphs>
  <TotalTime>96</TotalTime>
  <ScaleCrop>false</ScaleCrop>
  <LinksUpToDate>false</LinksUpToDate>
  <CharactersWithSpaces>6607</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2021-07-27T05:10:00Z</dcterms:created>
  <dc:creator>王明新TIAD</dc:creator>
  <cp:lastModifiedBy>Administrator</cp:lastModifiedBy>
  <cp:lastPrinted>2021-11-16T02:17:00Z</cp:lastPrinted>
  <dcterms:modified xsi:type="dcterms:W3CDTF">2022-08-30T02:30:35Z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y fmtid="{D5CDD505-2E9C-101B-9397-08002B2CF9AE}" pid="3" name="ICV">
    <vt:lpwstr>65FA352BAB5146309CB066C800874C19</vt:lpwstr>
  </property>
</Properties>
</file>