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衔接省政府部门取消的行政许可事</w:t>
      </w:r>
      <w:bookmarkStart w:id="0" w:name="_GoBack"/>
      <w:bookmarkEnd w:id="0"/>
      <w:r>
        <w:rPr>
          <w:rFonts w:hint="eastAsia" w:ascii="方正小标宋简体" w:hAnsi="方正小标宋简体" w:eastAsia="方正小标宋简体" w:cs="方正小标宋简体"/>
          <w:sz w:val="44"/>
          <w:szCs w:val="44"/>
        </w:rPr>
        <w:t>项目录</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2 项</w:t>
      </w:r>
      <w:r>
        <w:rPr>
          <w:rFonts w:hint="eastAsia" w:ascii="仿宋_GB2312" w:hAnsi="仿宋_GB2312" w:eastAsia="仿宋_GB2312" w:cs="仿宋_GB2312"/>
          <w:sz w:val="32"/>
          <w:szCs w:val="32"/>
          <w:lang w:eastAsia="zh-CN"/>
        </w:rPr>
        <w:t>）</w:t>
      </w:r>
    </w:p>
    <w:tbl>
      <w:tblPr>
        <w:tblStyle w:val="3"/>
        <w:tblW w:w="13807" w:type="dxa"/>
        <w:tblInd w:w="0" w:type="dxa"/>
        <w:tblLayout w:type="fixed"/>
        <w:tblCellMar>
          <w:top w:w="15" w:type="dxa"/>
          <w:left w:w="15" w:type="dxa"/>
          <w:bottom w:w="15" w:type="dxa"/>
          <w:right w:w="15" w:type="dxa"/>
        </w:tblCellMar>
      </w:tblPr>
      <w:tblGrid>
        <w:gridCol w:w="337"/>
        <w:gridCol w:w="735"/>
        <w:gridCol w:w="1047"/>
        <w:gridCol w:w="555"/>
        <w:gridCol w:w="4410"/>
        <w:gridCol w:w="2191"/>
        <w:gridCol w:w="2565"/>
        <w:gridCol w:w="1967"/>
      </w:tblGrid>
      <w:tr>
        <w:tblPrEx>
          <w:tblLayout w:type="fixed"/>
          <w:tblCellMar>
            <w:top w:w="15" w:type="dxa"/>
            <w:left w:w="15" w:type="dxa"/>
            <w:bottom w:w="15" w:type="dxa"/>
            <w:right w:w="15" w:type="dxa"/>
          </w:tblCellMar>
        </w:tblPrEx>
        <w:trPr>
          <w:trHeight w:val="482" w:hRule="atLeast"/>
          <w:tblHeader/>
        </w:trPr>
        <w:tc>
          <w:tcPr>
            <w:tcW w:w="3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color w:val="000000"/>
                <w:szCs w:val="21"/>
              </w:rPr>
            </w:pPr>
            <w:r>
              <w:rPr>
                <w:rFonts w:hint="eastAsia" w:ascii="黑体" w:hAnsi="黑体" w:eastAsia="黑体" w:cs="黑体"/>
                <w:b/>
                <w:color w:val="000000"/>
                <w:kern w:val="0"/>
                <w:szCs w:val="21"/>
              </w:rPr>
              <w:t>序号</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color w:val="000000"/>
                <w:kern w:val="0"/>
                <w:szCs w:val="21"/>
              </w:rPr>
            </w:pPr>
            <w:r>
              <w:rPr>
                <w:rFonts w:hint="eastAsia" w:ascii="黑体" w:hAnsi="黑体" w:eastAsia="黑体" w:cs="黑体"/>
                <w:b/>
                <w:color w:val="000000"/>
                <w:kern w:val="0"/>
                <w:szCs w:val="21"/>
              </w:rPr>
              <w:t>衔接</w:t>
            </w:r>
          </w:p>
          <w:p>
            <w:pPr>
              <w:widowControl/>
              <w:jc w:val="center"/>
              <w:textAlignment w:val="center"/>
              <w:rPr>
                <w:rFonts w:ascii="黑体" w:hAnsi="黑体" w:eastAsia="黑体" w:cs="黑体"/>
                <w:b/>
                <w:color w:val="000000"/>
                <w:szCs w:val="21"/>
              </w:rPr>
            </w:pPr>
            <w:r>
              <w:rPr>
                <w:rFonts w:hint="eastAsia" w:ascii="黑体" w:hAnsi="黑体" w:eastAsia="黑体" w:cs="黑体"/>
                <w:b/>
                <w:color w:val="000000"/>
                <w:kern w:val="0"/>
                <w:szCs w:val="21"/>
              </w:rPr>
              <w:t>部门</w:t>
            </w:r>
          </w:p>
        </w:tc>
        <w:tc>
          <w:tcPr>
            <w:tcW w:w="1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color w:val="000000"/>
                <w:szCs w:val="21"/>
              </w:rPr>
            </w:pPr>
            <w:r>
              <w:rPr>
                <w:rFonts w:hint="eastAsia" w:ascii="黑体" w:hAnsi="黑体" w:eastAsia="黑体" w:cs="黑体"/>
                <w:b/>
                <w:color w:val="000000"/>
                <w:kern w:val="0"/>
                <w:szCs w:val="21"/>
              </w:rPr>
              <w:t>衔接取消事项名称</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color w:val="000000"/>
                <w:szCs w:val="21"/>
              </w:rPr>
            </w:pPr>
            <w:r>
              <w:rPr>
                <w:rFonts w:hint="eastAsia" w:ascii="黑体" w:hAnsi="黑体" w:eastAsia="黑体" w:cs="黑体"/>
                <w:b/>
                <w:color w:val="000000"/>
                <w:kern w:val="0"/>
                <w:szCs w:val="21"/>
              </w:rPr>
              <w:t>权力类别</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color w:val="000000"/>
                <w:szCs w:val="21"/>
              </w:rPr>
            </w:pPr>
            <w:r>
              <w:rPr>
                <w:rFonts w:hint="eastAsia" w:ascii="黑体" w:hAnsi="黑体" w:eastAsia="黑体" w:cs="黑体"/>
                <w:b/>
                <w:color w:val="000000"/>
                <w:kern w:val="0"/>
                <w:szCs w:val="21"/>
              </w:rPr>
              <w:t>设定依据</w:t>
            </w:r>
          </w:p>
        </w:tc>
        <w:tc>
          <w:tcPr>
            <w:tcW w:w="2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color w:val="000000"/>
                <w:szCs w:val="21"/>
              </w:rPr>
            </w:pPr>
            <w:r>
              <w:rPr>
                <w:rFonts w:hint="eastAsia" w:ascii="黑体" w:hAnsi="黑体" w:eastAsia="黑体" w:cs="黑体"/>
                <w:b/>
                <w:color w:val="000000"/>
                <w:kern w:val="0"/>
                <w:szCs w:val="21"/>
              </w:rPr>
              <w:t>取消依据</w:t>
            </w:r>
          </w:p>
        </w:tc>
        <w:tc>
          <w:tcPr>
            <w:tcW w:w="2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color w:val="000000"/>
                <w:kern w:val="0"/>
                <w:szCs w:val="21"/>
              </w:rPr>
            </w:pPr>
            <w:r>
              <w:rPr>
                <w:rFonts w:hint="eastAsia" w:ascii="黑体" w:hAnsi="黑体" w:eastAsia="黑体" w:cs="黑体"/>
                <w:b/>
                <w:color w:val="000000"/>
                <w:kern w:val="0"/>
                <w:szCs w:val="21"/>
              </w:rPr>
              <w:t>取消后加强事中事后</w:t>
            </w:r>
          </w:p>
          <w:p>
            <w:pPr>
              <w:widowControl/>
              <w:jc w:val="center"/>
              <w:textAlignment w:val="center"/>
              <w:rPr>
                <w:rFonts w:ascii="黑体" w:hAnsi="黑体" w:eastAsia="黑体" w:cs="黑体"/>
                <w:b/>
                <w:color w:val="000000"/>
                <w:szCs w:val="21"/>
              </w:rPr>
            </w:pPr>
            <w:r>
              <w:rPr>
                <w:rFonts w:hint="eastAsia" w:ascii="黑体" w:hAnsi="黑体" w:eastAsia="黑体" w:cs="黑体"/>
                <w:b/>
                <w:color w:val="000000"/>
                <w:kern w:val="0"/>
                <w:szCs w:val="21"/>
              </w:rPr>
              <w:t>监管措施</w:t>
            </w:r>
          </w:p>
        </w:tc>
        <w:tc>
          <w:tcPr>
            <w:tcW w:w="19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b/>
                <w:color w:val="000000"/>
                <w:szCs w:val="21"/>
              </w:rPr>
            </w:pPr>
            <w:r>
              <w:rPr>
                <w:rFonts w:hint="eastAsia" w:ascii="黑体" w:hAnsi="黑体" w:eastAsia="黑体" w:cs="黑体"/>
                <w:b/>
                <w:color w:val="000000"/>
                <w:kern w:val="0"/>
                <w:szCs w:val="21"/>
              </w:rPr>
              <w:t>备注</w:t>
            </w:r>
          </w:p>
        </w:tc>
      </w:tr>
      <w:tr>
        <w:tblPrEx>
          <w:tblLayout w:type="fixed"/>
          <w:tblCellMar>
            <w:top w:w="15" w:type="dxa"/>
            <w:left w:w="15" w:type="dxa"/>
            <w:bottom w:w="15" w:type="dxa"/>
            <w:right w:w="15" w:type="dxa"/>
          </w:tblCellMar>
        </w:tblPrEx>
        <w:trPr>
          <w:trHeight w:val="5550" w:hRule="atLeast"/>
        </w:trPr>
        <w:tc>
          <w:tcPr>
            <w:tcW w:w="3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color w:val="auto"/>
                <w:kern w:val="0"/>
                <w:szCs w:val="21"/>
                <w:lang w:val="en-US" w:eastAsia="zh-CN"/>
              </w:rPr>
            </w:pPr>
            <w:r>
              <w:rPr>
                <w:rFonts w:hint="eastAsia" w:ascii="仿宋_GB2312" w:hAnsi="仿宋_GB2312" w:eastAsia="仿宋_GB2312" w:cs="仿宋_GB2312"/>
                <w:b w:val="0"/>
                <w:bCs/>
                <w:color w:val="auto"/>
                <w:kern w:val="0"/>
                <w:szCs w:val="21"/>
                <w:lang w:val="en-US" w:eastAsia="zh-CN"/>
              </w:rPr>
              <w:t>1</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b w:val="0"/>
                <w:bCs/>
                <w:color w:val="auto"/>
                <w:kern w:val="0"/>
                <w:szCs w:val="21"/>
              </w:rPr>
            </w:pPr>
            <w:r>
              <w:rPr>
                <w:rFonts w:hint="eastAsia" w:ascii="仿宋_GB2312" w:hAnsi="仿宋_GB2312" w:eastAsia="仿宋_GB2312" w:cs="仿宋_GB2312"/>
                <w:b w:val="0"/>
                <w:bCs/>
                <w:color w:val="auto"/>
                <w:szCs w:val="21"/>
              </w:rPr>
              <w:t>市环境保护局</w:t>
            </w:r>
            <w:r>
              <w:rPr>
                <w:rFonts w:hint="eastAsia" w:ascii="仿宋_GB2312" w:hAnsi="仿宋_GB2312" w:eastAsia="仿宋_GB2312" w:cs="仿宋_GB2312"/>
                <w:b w:val="0"/>
                <w:bCs/>
                <w:color w:val="auto"/>
                <w:szCs w:val="21"/>
                <w:lang w:eastAsia="zh-CN"/>
              </w:rPr>
              <w:t>（宁晋县分局）</w:t>
            </w:r>
          </w:p>
        </w:tc>
        <w:tc>
          <w:tcPr>
            <w:tcW w:w="1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b w:val="0"/>
                <w:bCs/>
                <w:color w:val="auto"/>
                <w:kern w:val="0"/>
                <w:szCs w:val="21"/>
              </w:rPr>
            </w:pPr>
            <w:r>
              <w:rPr>
                <w:rFonts w:hint="eastAsia" w:ascii="仿宋_GB2312" w:hAnsi="仿宋_GB2312" w:eastAsia="仿宋_GB2312" w:cs="仿宋_GB2312"/>
                <w:b w:val="0"/>
                <w:bCs/>
                <w:color w:val="auto"/>
                <w:kern w:val="0"/>
                <w:szCs w:val="21"/>
              </w:rPr>
              <w:t>建设项目环境保护设施竣工验收</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color w:val="auto"/>
                <w:szCs w:val="21"/>
              </w:rPr>
            </w:pPr>
            <w:r>
              <w:rPr>
                <w:rFonts w:hint="eastAsia" w:ascii="仿宋_GB2312" w:hAnsi="仿宋_GB2312" w:eastAsia="仿宋_GB2312" w:cs="仿宋_GB2312"/>
                <w:b w:val="0"/>
                <w:bCs/>
                <w:color w:val="auto"/>
                <w:kern w:val="0"/>
                <w:szCs w:val="21"/>
              </w:rPr>
              <w:t>行政许可</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b w:val="0"/>
                <w:bCs/>
                <w:color w:val="auto"/>
                <w:kern w:val="0"/>
                <w:szCs w:val="21"/>
              </w:rPr>
            </w:pPr>
            <w:r>
              <w:rPr>
                <w:rFonts w:hint="eastAsia" w:ascii="仿宋_GB2312" w:hAnsi="仿宋_GB2312" w:eastAsia="仿宋_GB2312" w:cs="仿宋_GB2312"/>
                <w:b w:val="0"/>
                <w:bCs/>
                <w:color w:val="auto"/>
                <w:kern w:val="0"/>
                <w:szCs w:val="21"/>
              </w:rPr>
              <w:t>《中华人民共和国海洋环境保护法》（</w:t>
            </w:r>
            <w:r>
              <w:rPr>
                <w:rFonts w:ascii="仿宋_GB2312" w:hAnsi="仿宋_GB2312" w:eastAsia="仿宋_GB2312" w:cs="仿宋_GB2312"/>
                <w:b w:val="0"/>
                <w:bCs/>
                <w:color w:val="auto"/>
                <w:kern w:val="0"/>
                <w:szCs w:val="21"/>
              </w:rPr>
              <w:t>1982</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8</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23</w:t>
            </w:r>
            <w:r>
              <w:rPr>
                <w:rFonts w:hint="eastAsia" w:ascii="仿宋_GB2312" w:hAnsi="仿宋_GB2312" w:eastAsia="仿宋_GB2312" w:cs="仿宋_GB2312"/>
                <w:b w:val="0"/>
                <w:bCs/>
                <w:color w:val="auto"/>
                <w:kern w:val="0"/>
                <w:szCs w:val="21"/>
              </w:rPr>
              <w:t>日主席令第九号，</w:t>
            </w:r>
            <w:r>
              <w:rPr>
                <w:rFonts w:ascii="仿宋_GB2312" w:hAnsi="仿宋_GB2312" w:eastAsia="仿宋_GB2312" w:cs="仿宋_GB2312"/>
                <w:b w:val="0"/>
                <w:bCs/>
                <w:color w:val="auto"/>
                <w:kern w:val="0"/>
                <w:szCs w:val="21"/>
              </w:rPr>
              <w:t>2013</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12</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28</w:t>
            </w:r>
            <w:r>
              <w:rPr>
                <w:rFonts w:hint="eastAsia" w:ascii="仿宋_GB2312" w:hAnsi="仿宋_GB2312" w:eastAsia="仿宋_GB2312" w:cs="仿宋_GB2312"/>
                <w:b w:val="0"/>
                <w:bCs/>
                <w:color w:val="auto"/>
                <w:kern w:val="0"/>
                <w:szCs w:val="21"/>
              </w:rPr>
              <w:t>日予以修改）第四十四条</w:t>
            </w:r>
            <w:r>
              <w:rPr>
                <w:rFonts w:ascii="仿宋_GB2312" w:hAnsi="仿宋_GB2312" w:eastAsia="仿宋_GB2312" w:cs="仿宋_GB2312"/>
                <w:b w:val="0"/>
                <w:bCs/>
                <w:color w:val="auto"/>
                <w:kern w:val="0"/>
                <w:szCs w:val="21"/>
              </w:rPr>
              <w:br w:type="textWrapping"/>
            </w:r>
            <w:r>
              <w:rPr>
                <w:rFonts w:hint="eastAsia" w:ascii="仿宋_GB2312" w:hAnsi="仿宋_GB2312" w:eastAsia="仿宋_GB2312" w:cs="仿宋_GB2312"/>
                <w:b w:val="0"/>
                <w:bCs/>
                <w:color w:val="auto"/>
                <w:kern w:val="0"/>
                <w:szCs w:val="21"/>
              </w:rPr>
              <w:t>《中华人民共和国固体废物污染环境防治法》（</w:t>
            </w:r>
            <w:r>
              <w:rPr>
                <w:rFonts w:ascii="仿宋_GB2312" w:hAnsi="仿宋_GB2312" w:eastAsia="仿宋_GB2312" w:cs="仿宋_GB2312"/>
                <w:b w:val="0"/>
                <w:bCs/>
                <w:color w:val="auto"/>
                <w:kern w:val="0"/>
                <w:szCs w:val="21"/>
              </w:rPr>
              <w:t>1995</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10</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30</w:t>
            </w:r>
            <w:r>
              <w:rPr>
                <w:rFonts w:hint="eastAsia" w:ascii="仿宋_GB2312" w:hAnsi="仿宋_GB2312" w:eastAsia="仿宋_GB2312" w:cs="仿宋_GB2312"/>
                <w:b w:val="0"/>
                <w:bCs/>
                <w:color w:val="auto"/>
                <w:kern w:val="0"/>
                <w:szCs w:val="21"/>
              </w:rPr>
              <w:t>日主席令第五十八号，</w:t>
            </w:r>
            <w:r>
              <w:rPr>
                <w:rFonts w:ascii="仿宋_GB2312" w:hAnsi="仿宋_GB2312" w:eastAsia="仿宋_GB2312" w:cs="仿宋_GB2312"/>
                <w:b w:val="0"/>
                <w:bCs/>
                <w:color w:val="auto"/>
                <w:kern w:val="0"/>
                <w:szCs w:val="21"/>
              </w:rPr>
              <w:t>2015</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4</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24</w:t>
            </w:r>
            <w:r>
              <w:rPr>
                <w:rFonts w:hint="eastAsia" w:ascii="仿宋_GB2312" w:hAnsi="仿宋_GB2312" w:eastAsia="仿宋_GB2312" w:cs="仿宋_GB2312"/>
                <w:b w:val="0"/>
                <w:bCs/>
                <w:color w:val="auto"/>
                <w:kern w:val="0"/>
                <w:szCs w:val="21"/>
              </w:rPr>
              <w:t>日予以修改）第十四条</w:t>
            </w:r>
            <w:r>
              <w:rPr>
                <w:rFonts w:ascii="仿宋_GB2312" w:hAnsi="仿宋_GB2312" w:eastAsia="仿宋_GB2312" w:cs="仿宋_GB2312"/>
                <w:b w:val="0"/>
                <w:bCs/>
                <w:color w:val="auto"/>
                <w:kern w:val="0"/>
                <w:szCs w:val="21"/>
              </w:rPr>
              <w:br w:type="textWrapping"/>
            </w:r>
            <w:r>
              <w:rPr>
                <w:rFonts w:hint="eastAsia" w:ascii="仿宋_GB2312" w:hAnsi="仿宋_GB2312" w:eastAsia="仿宋_GB2312" w:cs="仿宋_GB2312"/>
                <w:b w:val="0"/>
                <w:bCs/>
                <w:color w:val="auto"/>
                <w:kern w:val="0"/>
                <w:szCs w:val="21"/>
              </w:rPr>
              <w:t>《中华人民共和国环境噪声污染防治法》（</w:t>
            </w:r>
            <w:r>
              <w:rPr>
                <w:rFonts w:ascii="仿宋_GB2312" w:hAnsi="仿宋_GB2312" w:eastAsia="仿宋_GB2312" w:cs="仿宋_GB2312"/>
                <w:b w:val="0"/>
                <w:bCs/>
                <w:color w:val="auto"/>
                <w:kern w:val="0"/>
                <w:szCs w:val="21"/>
              </w:rPr>
              <w:t>1996</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10</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29</w:t>
            </w:r>
            <w:r>
              <w:rPr>
                <w:rFonts w:hint="eastAsia" w:ascii="仿宋_GB2312" w:hAnsi="仿宋_GB2312" w:eastAsia="仿宋_GB2312" w:cs="仿宋_GB2312"/>
                <w:b w:val="0"/>
                <w:bCs/>
                <w:color w:val="auto"/>
                <w:kern w:val="0"/>
                <w:szCs w:val="21"/>
              </w:rPr>
              <w:t>日主席令第七十七号）第十四条</w:t>
            </w:r>
            <w:r>
              <w:rPr>
                <w:rFonts w:ascii="仿宋_GB2312" w:hAnsi="仿宋_GB2312" w:eastAsia="仿宋_GB2312" w:cs="仿宋_GB2312"/>
                <w:b w:val="0"/>
                <w:bCs/>
                <w:color w:val="auto"/>
                <w:kern w:val="0"/>
                <w:szCs w:val="21"/>
              </w:rPr>
              <w:br w:type="textWrapping"/>
            </w:r>
            <w:r>
              <w:rPr>
                <w:rFonts w:hint="eastAsia" w:ascii="仿宋_GB2312" w:hAnsi="仿宋_GB2312" w:eastAsia="仿宋_GB2312" w:cs="仿宋_GB2312"/>
                <w:b w:val="0"/>
                <w:bCs/>
                <w:color w:val="auto"/>
                <w:kern w:val="0"/>
                <w:szCs w:val="21"/>
              </w:rPr>
              <w:t>《中华人民共和国水污染防治法》（</w:t>
            </w:r>
            <w:r>
              <w:rPr>
                <w:rFonts w:ascii="仿宋_GB2312" w:hAnsi="仿宋_GB2312" w:eastAsia="仿宋_GB2312" w:cs="仿宋_GB2312"/>
                <w:b w:val="0"/>
                <w:bCs/>
                <w:color w:val="auto"/>
                <w:kern w:val="0"/>
                <w:szCs w:val="21"/>
              </w:rPr>
              <w:t>1984</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5</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11</w:t>
            </w:r>
            <w:r>
              <w:rPr>
                <w:rFonts w:hint="eastAsia" w:ascii="仿宋_GB2312" w:hAnsi="仿宋_GB2312" w:eastAsia="仿宋_GB2312" w:cs="仿宋_GB2312"/>
                <w:b w:val="0"/>
                <w:bCs/>
                <w:color w:val="auto"/>
                <w:kern w:val="0"/>
                <w:szCs w:val="21"/>
              </w:rPr>
              <w:t>日主席令第十二号，</w:t>
            </w:r>
            <w:r>
              <w:rPr>
                <w:rFonts w:ascii="仿宋_GB2312" w:hAnsi="仿宋_GB2312" w:eastAsia="仿宋_GB2312" w:cs="仿宋_GB2312"/>
                <w:b w:val="0"/>
                <w:bCs/>
                <w:color w:val="auto"/>
                <w:kern w:val="0"/>
                <w:szCs w:val="21"/>
              </w:rPr>
              <w:t>2008</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2</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28</w:t>
            </w:r>
            <w:r>
              <w:rPr>
                <w:rFonts w:hint="eastAsia" w:ascii="仿宋_GB2312" w:hAnsi="仿宋_GB2312" w:eastAsia="仿宋_GB2312" w:cs="仿宋_GB2312"/>
                <w:b w:val="0"/>
                <w:bCs/>
                <w:color w:val="auto"/>
                <w:kern w:val="0"/>
                <w:szCs w:val="21"/>
              </w:rPr>
              <w:t>日予以修改）第十七条第三款</w:t>
            </w:r>
            <w:r>
              <w:rPr>
                <w:rFonts w:ascii="仿宋_GB2312" w:hAnsi="仿宋_GB2312" w:eastAsia="仿宋_GB2312" w:cs="仿宋_GB2312"/>
                <w:b w:val="0"/>
                <w:bCs/>
                <w:color w:val="auto"/>
                <w:kern w:val="0"/>
                <w:szCs w:val="21"/>
              </w:rPr>
              <w:br w:type="textWrapping"/>
            </w:r>
            <w:r>
              <w:rPr>
                <w:rFonts w:hint="eastAsia" w:ascii="仿宋_GB2312" w:hAnsi="仿宋_GB2312" w:eastAsia="仿宋_GB2312" w:cs="仿宋_GB2312"/>
                <w:b w:val="0"/>
                <w:bCs/>
                <w:color w:val="auto"/>
                <w:kern w:val="0"/>
                <w:szCs w:val="21"/>
              </w:rPr>
              <w:t>《建设项目环境保护管理条例》（</w:t>
            </w:r>
            <w:r>
              <w:rPr>
                <w:rFonts w:ascii="仿宋_GB2312" w:hAnsi="仿宋_GB2312" w:eastAsia="仿宋_GB2312" w:cs="仿宋_GB2312"/>
                <w:b w:val="0"/>
                <w:bCs/>
                <w:color w:val="auto"/>
                <w:kern w:val="0"/>
                <w:szCs w:val="21"/>
              </w:rPr>
              <w:t>1998</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11</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29</w:t>
            </w:r>
            <w:r>
              <w:rPr>
                <w:rFonts w:hint="eastAsia" w:ascii="仿宋_GB2312" w:hAnsi="仿宋_GB2312" w:eastAsia="仿宋_GB2312" w:cs="仿宋_GB2312"/>
                <w:b w:val="0"/>
                <w:bCs/>
                <w:color w:val="auto"/>
                <w:kern w:val="0"/>
                <w:szCs w:val="21"/>
              </w:rPr>
              <w:t>日国务院令第</w:t>
            </w:r>
            <w:r>
              <w:rPr>
                <w:rFonts w:ascii="仿宋_GB2312" w:hAnsi="仿宋_GB2312" w:eastAsia="仿宋_GB2312" w:cs="仿宋_GB2312"/>
                <w:b w:val="0"/>
                <w:bCs/>
                <w:color w:val="auto"/>
                <w:kern w:val="0"/>
                <w:szCs w:val="21"/>
              </w:rPr>
              <w:t>253</w:t>
            </w:r>
            <w:r>
              <w:rPr>
                <w:rFonts w:hint="eastAsia" w:ascii="仿宋_GB2312" w:hAnsi="仿宋_GB2312" w:eastAsia="仿宋_GB2312" w:cs="仿宋_GB2312"/>
                <w:b w:val="0"/>
                <w:bCs/>
                <w:color w:val="auto"/>
                <w:kern w:val="0"/>
                <w:szCs w:val="21"/>
              </w:rPr>
              <w:t>号）第二十条</w:t>
            </w:r>
            <w:r>
              <w:rPr>
                <w:rFonts w:ascii="仿宋_GB2312" w:hAnsi="仿宋_GB2312" w:eastAsia="仿宋_GB2312" w:cs="仿宋_GB2312"/>
                <w:b w:val="0"/>
                <w:bCs/>
                <w:color w:val="auto"/>
                <w:kern w:val="0"/>
                <w:szCs w:val="21"/>
              </w:rPr>
              <w:br w:type="textWrapping"/>
            </w:r>
            <w:r>
              <w:rPr>
                <w:rFonts w:hint="eastAsia" w:ascii="仿宋_GB2312" w:hAnsi="仿宋_GB2312" w:eastAsia="仿宋_GB2312" w:cs="仿宋_GB2312"/>
                <w:b w:val="0"/>
                <w:bCs/>
                <w:color w:val="auto"/>
                <w:kern w:val="0"/>
                <w:szCs w:val="21"/>
              </w:rPr>
              <w:t>《中华人民共和国防治海岸工程建设项目污染损害海洋环境管理条例》（</w:t>
            </w:r>
            <w:r>
              <w:rPr>
                <w:rFonts w:ascii="仿宋_GB2312" w:hAnsi="仿宋_GB2312" w:eastAsia="仿宋_GB2312" w:cs="仿宋_GB2312"/>
                <w:b w:val="0"/>
                <w:bCs/>
                <w:color w:val="auto"/>
                <w:kern w:val="0"/>
                <w:szCs w:val="21"/>
              </w:rPr>
              <w:t>1990</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6</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2</w:t>
            </w:r>
            <w:r>
              <w:rPr>
                <w:rFonts w:hint="eastAsia" w:ascii="仿宋_GB2312" w:hAnsi="仿宋_GB2312" w:eastAsia="仿宋_GB2312" w:cs="仿宋_GB2312"/>
                <w:b w:val="0"/>
                <w:bCs/>
                <w:color w:val="auto"/>
                <w:kern w:val="0"/>
                <w:szCs w:val="21"/>
              </w:rPr>
              <w:t>日国务院令第</w:t>
            </w:r>
            <w:r>
              <w:rPr>
                <w:rFonts w:ascii="仿宋_GB2312" w:hAnsi="仿宋_GB2312" w:eastAsia="仿宋_GB2312" w:cs="仿宋_GB2312"/>
                <w:b w:val="0"/>
                <w:bCs/>
                <w:color w:val="auto"/>
                <w:kern w:val="0"/>
                <w:szCs w:val="21"/>
              </w:rPr>
              <w:t>62</w:t>
            </w:r>
            <w:r>
              <w:rPr>
                <w:rFonts w:hint="eastAsia" w:ascii="仿宋_GB2312" w:hAnsi="仿宋_GB2312" w:eastAsia="仿宋_GB2312" w:cs="仿宋_GB2312"/>
                <w:b w:val="0"/>
                <w:bCs/>
                <w:color w:val="auto"/>
                <w:kern w:val="0"/>
                <w:szCs w:val="21"/>
              </w:rPr>
              <w:t>号</w:t>
            </w:r>
            <w:r>
              <w:rPr>
                <w:rFonts w:ascii="仿宋_GB2312" w:hAnsi="仿宋_GB2312" w:eastAsia="仿宋_GB2312" w:cs="仿宋_GB2312"/>
                <w:b w:val="0"/>
                <w:bCs/>
                <w:color w:val="auto"/>
                <w:kern w:val="0"/>
                <w:szCs w:val="21"/>
              </w:rPr>
              <w:t>,2007</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9</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25</w:t>
            </w:r>
            <w:r>
              <w:rPr>
                <w:rFonts w:hint="eastAsia" w:ascii="仿宋_GB2312" w:hAnsi="仿宋_GB2312" w:eastAsia="仿宋_GB2312" w:cs="仿宋_GB2312"/>
                <w:b w:val="0"/>
                <w:bCs/>
                <w:color w:val="auto"/>
                <w:kern w:val="0"/>
                <w:szCs w:val="21"/>
              </w:rPr>
              <w:t>日予以修改）第十二条</w:t>
            </w:r>
          </w:p>
        </w:tc>
        <w:tc>
          <w:tcPr>
            <w:tcW w:w="2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b w:val="0"/>
                <w:bCs/>
                <w:color w:val="auto"/>
                <w:kern w:val="0"/>
                <w:szCs w:val="21"/>
              </w:rPr>
            </w:pPr>
            <w:r>
              <w:rPr>
                <w:rFonts w:hint="eastAsia" w:ascii="仿宋_GB2312" w:hAnsi="仿宋_GB2312" w:eastAsia="仿宋_GB2312" w:cs="仿宋_GB2312"/>
                <w:b w:val="0"/>
                <w:bCs/>
                <w:color w:val="auto"/>
                <w:kern w:val="0"/>
                <w:szCs w:val="21"/>
              </w:rPr>
              <w:t>《国务院关于修改〈建设项目环境保护管理条例〉的决定》（国务院令第</w:t>
            </w:r>
            <w:r>
              <w:rPr>
                <w:rFonts w:ascii="仿宋_GB2312" w:hAnsi="仿宋_GB2312" w:eastAsia="仿宋_GB2312" w:cs="仿宋_GB2312"/>
                <w:b w:val="0"/>
                <w:bCs/>
                <w:color w:val="auto"/>
                <w:kern w:val="0"/>
                <w:szCs w:val="21"/>
              </w:rPr>
              <w:t>682</w:t>
            </w:r>
            <w:r>
              <w:rPr>
                <w:rFonts w:hint="eastAsia" w:ascii="仿宋_GB2312" w:hAnsi="仿宋_GB2312" w:eastAsia="仿宋_GB2312" w:cs="仿宋_GB2312"/>
                <w:b w:val="0"/>
                <w:bCs/>
                <w:color w:val="auto"/>
                <w:kern w:val="0"/>
                <w:szCs w:val="21"/>
              </w:rPr>
              <w:t>号，</w:t>
            </w:r>
            <w:r>
              <w:rPr>
                <w:rFonts w:ascii="仿宋_GB2312" w:hAnsi="仿宋_GB2312" w:eastAsia="仿宋_GB2312" w:cs="仿宋_GB2312"/>
                <w:b w:val="0"/>
                <w:bCs/>
                <w:color w:val="auto"/>
                <w:kern w:val="0"/>
                <w:szCs w:val="21"/>
              </w:rPr>
              <w:t>2017</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7</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16</w:t>
            </w:r>
            <w:r>
              <w:rPr>
                <w:rFonts w:hint="eastAsia" w:ascii="仿宋_GB2312" w:hAnsi="仿宋_GB2312" w:eastAsia="仿宋_GB2312" w:cs="仿宋_GB2312"/>
                <w:b w:val="0"/>
                <w:bCs/>
                <w:color w:val="auto"/>
                <w:kern w:val="0"/>
                <w:szCs w:val="21"/>
              </w:rPr>
              <w:t>日发布，</w:t>
            </w:r>
            <w:r>
              <w:rPr>
                <w:rFonts w:ascii="仿宋_GB2312" w:hAnsi="仿宋_GB2312" w:eastAsia="仿宋_GB2312" w:cs="仿宋_GB2312"/>
                <w:b w:val="0"/>
                <w:bCs/>
                <w:color w:val="auto"/>
                <w:kern w:val="0"/>
                <w:szCs w:val="21"/>
              </w:rPr>
              <w:t>2017</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10</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1</w:t>
            </w:r>
            <w:r>
              <w:rPr>
                <w:rFonts w:hint="eastAsia" w:ascii="仿宋_GB2312" w:hAnsi="仿宋_GB2312" w:eastAsia="仿宋_GB2312" w:cs="仿宋_GB2312"/>
                <w:b w:val="0"/>
                <w:bCs/>
                <w:color w:val="auto"/>
                <w:kern w:val="0"/>
                <w:szCs w:val="21"/>
              </w:rPr>
              <w:t>日起实施）第十一条</w:t>
            </w:r>
            <w:r>
              <w:rPr>
                <w:rFonts w:ascii="仿宋_GB2312" w:hAnsi="仿宋_GB2312" w:eastAsia="仿宋_GB2312" w:cs="仿宋_GB2312"/>
                <w:b w:val="0"/>
                <w:bCs/>
                <w:color w:val="auto"/>
                <w:kern w:val="0"/>
                <w:szCs w:val="21"/>
              </w:rPr>
              <w:br w:type="textWrapping"/>
            </w:r>
            <w:r>
              <w:rPr>
                <w:rFonts w:hint="eastAsia" w:ascii="仿宋_GB2312" w:hAnsi="仿宋_GB2312" w:eastAsia="仿宋_GB2312" w:cs="仿宋_GB2312"/>
                <w:b w:val="0"/>
                <w:bCs/>
                <w:color w:val="auto"/>
                <w:kern w:val="0"/>
                <w:szCs w:val="21"/>
              </w:rPr>
              <w:t>环境保护部《关于发布</w:t>
            </w:r>
            <w:r>
              <w:rPr>
                <w:rFonts w:ascii="仿宋_GB2312" w:hAnsi="仿宋_GB2312" w:eastAsia="仿宋_GB2312" w:cs="仿宋_GB2312"/>
                <w:b w:val="0"/>
                <w:bCs/>
                <w:color w:val="auto"/>
                <w:kern w:val="0"/>
                <w:szCs w:val="21"/>
              </w:rPr>
              <w:t>&lt;</w:t>
            </w:r>
            <w:r>
              <w:rPr>
                <w:rFonts w:hint="eastAsia" w:ascii="仿宋_GB2312" w:hAnsi="仿宋_GB2312" w:eastAsia="仿宋_GB2312" w:cs="仿宋_GB2312"/>
                <w:b w:val="0"/>
                <w:bCs/>
                <w:color w:val="auto"/>
                <w:kern w:val="0"/>
                <w:szCs w:val="21"/>
              </w:rPr>
              <w:t>建设项目竣工环境保护验收暂行办法</w:t>
            </w:r>
            <w:r>
              <w:rPr>
                <w:rFonts w:ascii="仿宋_GB2312" w:hAnsi="仿宋_GB2312" w:eastAsia="仿宋_GB2312" w:cs="仿宋_GB2312"/>
                <w:b w:val="0"/>
                <w:bCs/>
                <w:color w:val="auto"/>
                <w:kern w:val="0"/>
                <w:szCs w:val="21"/>
              </w:rPr>
              <w:t>&gt;</w:t>
            </w:r>
            <w:r>
              <w:rPr>
                <w:rFonts w:hint="eastAsia" w:ascii="仿宋_GB2312" w:hAnsi="仿宋_GB2312" w:eastAsia="仿宋_GB2312" w:cs="仿宋_GB2312"/>
                <w:b w:val="0"/>
                <w:bCs/>
                <w:color w:val="auto"/>
                <w:kern w:val="0"/>
                <w:szCs w:val="21"/>
              </w:rPr>
              <w:t>的公告》</w:t>
            </w:r>
            <w:r>
              <w:rPr>
                <w:rFonts w:ascii="仿宋_GB2312" w:hAnsi="仿宋_GB2312" w:eastAsia="仿宋_GB2312" w:cs="仿宋_GB2312"/>
                <w:b w:val="0"/>
                <w:bCs/>
                <w:color w:val="auto"/>
                <w:kern w:val="0"/>
                <w:szCs w:val="21"/>
              </w:rPr>
              <w:t>(</w:t>
            </w:r>
            <w:r>
              <w:rPr>
                <w:rFonts w:hint="eastAsia" w:ascii="仿宋_GB2312" w:hAnsi="仿宋_GB2312" w:eastAsia="仿宋_GB2312" w:cs="仿宋_GB2312"/>
                <w:b w:val="0"/>
                <w:bCs/>
                <w:color w:val="auto"/>
                <w:kern w:val="0"/>
                <w:szCs w:val="21"/>
              </w:rPr>
              <w:t>国环规环评〔</w:t>
            </w:r>
            <w:r>
              <w:rPr>
                <w:rFonts w:ascii="仿宋_GB2312" w:hAnsi="仿宋_GB2312" w:eastAsia="仿宋_GB2312" w:cs="仿宋_GB2312"/>
                <w:b w:val="0"/>
                <w:bCs/>
                <w:color w:val="auto"/>
                <w:kern w:val="0"/>
                <w:szCs w:val="21"/>
              </w:rPr>
              <w:t>2017</w:t>
            </w:r>
            <w:r>
              <w:rPr>
                <w:rFonts w:hint="eastAsia" w:ascii="仿宋_GB2312" w:hAnsi="仿宋_GB2312" w:eastAsia="仿宋_GB2312" w:cs="仿宋_GB2312"/>
                <w:b w:val="0"/>
                <w:bCs/>
                <w:color w:val="auto"/>
                <w:kern w:val="0"/>
                <w:szCs w:val="21"/>
              </w:rPr>
              <w:t>〕</w:t>
            </w:r>
            <w:r>
              <w:rPr>
                <w:rFonts w:ascii="仿宋_GB2312" w:hAnsi="仿宋_GB2312" w:eastAsia="仿宋_GB2312" w:cs="仿宋_GB2312"/>
                <w:b w:val="0"/>
                <w:bCs/>
                <w:color w:val="auto"/>
                <w:kern w:val="0"/>
                <w:szCs w:val="21"/>
              </w:rPr>
              <w:t>4</w:t>
            </w:r>
            <w:r>
              <w:rPr>
                <w:rFonts w:hint="eastAsia" w:ascii="仿宋_GB2312" w:hAnsi="仿宋_GB2312" w:eastAsia="仿宋_GB2312" w:cs="仿宋_GB2312"/>
                <w:b w:val="0"/>
                <w:bCs/>
                <w:color w:val="auto"/>
                <w:kern w:val="0"/>
                <w:szCs w:val="21"/>
              </w:rPr>
              <w:t>号，</w:t>
            </w:r>
            <w:r>
              <w:rPr>
                <w:rFonts w:ascii="仿宋_GB2312" w:hAnsi="仿宋_GB2312" w:eastAsia="仿宋_GB2312" w:cs="仿宋_GB2312"/>
                <w:b w:val="0"/>
                <w:bCs/>
                <w:color w:val="auto"/>
                <w:kern w:val="0"/>
                <w:szCs w:val="21"/>
              </w:rPr>
              <w:t>11</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22</w:t>
            </w:r>
            <w:r>
              <w:rPr>
                <w:rFonts w:hint="eastAsia" w:ascii="仿宋_GB2312" w:hAnsi="仿宋_GB2312" w:eastAsia="仿宋_GB2312" w:cs="仿宋_GB2312"/>
                <w:b w:val="0"/>
                <w:bCs/>
                <w:color w:val="auto"/>
                <w:kern w:val="0"/>
                <w:szCs w:val="21"/>
              </w:rPr>
              <w:t>日发布</w:t>
            </w:r>
            <w:r>
              <w:rPr>
                <w:rFonts w:ascii="仿宋_GB2312" w:hAnsi="仿宋_GB2312" w:eastAsia="仿宋_GB2312" w:cs="仿宋_GB2312"/>
                <w:b w:val="0"/>
                <w:bCs/>
                <w:color w:val="auto"/>
                <w:kern w:val="0"/>
                <w:szCs w:val="21"/>
              </w:rPr>
              <w:t>)</w:t>
            </w:r>
          </w:p>
        </w:tc>
        <w:tc>
          <w:tcPr>
            <w:tcW w:w="2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b w:val="0"/>
                <w:bCs/>
                <w:color w:val="auto"/>
                <w:kern w:val="0"/>
                <w:szCs w:val="21"/>
              </w:rPr>
            </w:pPr>
            <w:r>
              <w:rPr>
                <w:rFonts w:hint="eastAsia" w:ascii="仿宋_GB2312" w:hAnsi="仿宋_GB2312" w:eastAsia="仿宋_GB2312" w:cs="仿宋_GB2312"/>
                <w:b w:val="0"/>
                <w:bCs/>
                <w:color w:val="auto"/>
                <w:szCs w:val="21"/>
              </w:rPr>
              <w:t>市环境保护局</w:t>
            </w:r>
            <w:r>
              <w:rPr>
                <w:rFonts w:hint="eastAsia" w:ascii="仿宋_GB2312" w:hAnsi="仿宋_GB2312" w:eastAsia="仿宋_GB2312" w:cs="仿宋_GB2312"/>
                <w:b w:val="0"/>
                <w:bCs/>
                <w:color w:val="auto"/>
                <w:szCs w:val="21"/>
                <w:lang w:eastAsia="zh-CN"/>
              </w:rPr>
              <w:t>（宁晋县分局）</w:t>
            </w:r>
            <w:r>
              <w:rPr>
                <w:rFonts w:hint="eastAsia" w:ascii="仿宋_GB2312" w:hAnsi="仿宋_GB2312" w:eastAsia="仿宋_GB2312" w:cs="仿宋_GB2312"/>
                <w:b w:val="0"/>
                <w:bCs/>
                <w:color w:val="auto"/>
                <w:kern w:val="0"/>
                <w:szCs w:val="21"/>
              </w:rPr>
              <w:t>监管措施</w:t>
            </w:r>
            <w:r>
              <w:rPr>
                <w:rFonts w:ascii="仿宋_GB2312" w:hAnsi="仿宋_GB2312" w:eastAsia="仿宋_GB2312" w:cs="仿宋_GB2312"/>
                <w:b w:val="0"/>
                <w:bCs/>
                <w:color w:val="auto"/>
                <w:kern w:val="0"/>
                <w:szCs w:val="21"/>
              </w:rPr>
              <w:t>:1.</w:t>
            </w:r>
            <w:r>
              <w:rPr>
                <w:rFonts w:hint="eastAsia" w:ascii="仿宋_GB2312" w:hAnsi="仿宋_GB2312" w:eastAsia="仿宋_GB2312" w:cs="仿宋_GB2312"/>
                <w:b w:val="0"/>
                <w:bCs/>
                <w:color w:val="auto"/>
                <w:kern w:val="0"/>
                <w:szCs w:val="21"/>
              </w:rPr>
              <w:t>明确建设单位在设计、施工阶段的环保主体责任。</w:t>
            </w:r>
            <w:r>
              <w:rPr>
                <w:rFonts w:ascii="仿宋_GB2312" w:hAnsi="仿宋_GB2312" w:eastAsia="仿宋_GB2312" w:cs="仿宋_GB2312"/>
                <w:b w:val="0"/>
                <w:bCs/>
                <w:color w:val="auto"/>
                <w:kern w:val="0"/>
                <w:szCs w:val="21"/>
              </w:rPr>
              <w:t>2.</w:t>
            </w:r>
            <w:r>
              <w:rPr>
                <w:rFonts w:hint="eastAsia" w:ascii="仿宋_GB2312" w:hAnsi="仿宋_GB2312" w:eastAsia="仿宋_GB2312" w:cs="仿宋_GB2312"/>
                <w:b w:val="0"/>
                <w:bCs/>
                <w:color w:val="auto"/>
                <w:kern w:val="0"/>
                <w:szCs w:val="21"/>
              </w:rPr>
              <w:t>要求建设单位在设计阶段落实环保措施与环保投资，在施工阶段保证环保设施建设进度与资金。</w:t>
            </w:r>
            <w:r>
              <w:rPr>
                <w:rFonts w:ascii="仿宋_GB2312" w:hAnsi="仿宋_GB2312" w:eastAsia="仿宋_GB2312" w:cs="仿宋_GB2312"/>
                <w:b w:val="0"/>
                <w:bCs/>
                <w:color w:val="auto"/>
                <w:kern w:val="0"/>
                <w:szCs w:val="21"/>
              </w:rPr>
              <w:t>3.</w:t>
            </w:r>
            <w:r>
              <w:rPr>
                <w:rFonts w:hint="eastAsia" w:ascii="仿宋_GB2312" w:hAnsi="仿宋_GB2312" w:eastAsia="仿宋_GB2312" w:cs="仿宋_GB2312"/>
                <w:b w:val="0"/>
                <w:bCs/>
                <w:color w:val="auto"/>
                <w:kern w:val="0"/>
                <w:szCs w:val="21"/>
              </w:rPr>
              <w:t>强化建设项目竣工后环保设施验收的程序和要求，按照有关规定的标准和程序验收环保设施，并向社会公开，不得弄虚作假，验收合格后方可投产使用。</w:t>
            </w:r>
            <w:r>
              <w:rPr>
                <w:rFonts w:ascii="仿宋_GB2312" w:hAnsi="仿宋_GB2312" w:eastAsia="仿宋_GB2312" w:cs="仿宋_GB2312"/>
                <w:b w:val="0"/>
                <w:bCs/>
                <w:color w:val="auto"/>
                <w:kern w:val="0"/>
                <w:szCs w:val="21"/>
              </w:rPr>
              <w:t>4.</w:t>
            </w:r>
            <w:r>
              <w:rPr>
                <w:rFonts w:hint="eastAsia" w:ascii="仿宋_GB2312" w:hAnsi="仿宋_GB2312" w:eastAsia="仿宋_GB2312" w:cs="仿宋_GB2312"/>
                <w:b w:val="0"/>
                <w:bCs/>
                <w:color w:val="auto"/>
                <w:kern w:val="0"/>
                <w:szCs w:val="21"/>
              </w:rPr>
              <w:t>加强对建设项目环保措施落实情况的监督检查。</w:t>
            </w:r>
          </w:p>
        </w:tc>
        <w:tc>
          <w:tcPr>
            <w:tcW w:w="1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eastAsia="仿宋_GB2312"/>
                <w:b w:val="0"/>
                <w:bCs/>
                <w:color w:val="auto"/>
                <w:kern w:val="0"/>
                <w:lang w:eastAsia="zh-CN"/>
              </w:rPr>
            </w:pPr>
            <w:r>
              <w:rPr>
                <w:rFonts w:hint="eastAsia" w:ascii="仿宋_GB2312" w:hAnsi="仿宋_GB2312" w:eastAsia="仿宋_GB2312" w:cs="仿宋_GB2312"/>
                <w:b w:val="0"/>
                <w:bCs/>
                <w:color w:val="auto"/>
                <w:kern w:val="0"/>
                <w:szCs w:val="21"/>
              </w:rPr>
              <w:t>省级取消项目名称：建设项目环境保护设施竣工验收。</w:t>
            </w:r>
            <w:r>
              <w:rPr>
                <w:rFonts w:ascii="仿宋_GB2312" w:hAnsi="仿宋_GB2312" w:eastAsia="仿宋_GB2312" w:cs="仿宋_GB2312"/>
                <w:b w:val="0"/>
                <w:bCs/>
                <w:color w:val="auto"/>
                <w:kern w:val="0"/>
                <w:szCs w:val="21"/>
              </w:rPr>
              <w:br w:type="textWrapping"/>
            </w:r>
            <w:r>
              <w:rPr>
                <w:rFonts w:hint="eastAsia" w:ascii="仿宋_GB2312" w:hAnsi="仿宋_GB2312" w:eastAsia="仿宋_GB2312" w:cs="仿宋_GB2312"/>
                <w:b w:val="0"/>
                <w:bCs/>
                <w:color w:val="auto"/>
                <w:kern w:val="0"/>
                <w:szCs w:val="21"/>
              </w:rPr>
              <w:t>建设项目配套建设噪声、固体废物污染防治设施的竣工验收，待《中华人民共和国固体废物污染环境防治法》《中华人民共和国环境噪声污染防治法》修改完成并正式实施后，再行取消。除此之外，其他污染防治设施的竣工验收一律取消。</w:t>
            </w:r>
          </w:p>
        </w:tc>
      </w:tr>
      <w:tr>
        <w:tblPrEx>
          <w:tblLayout w:type="fixed"/>
          <w:tblCellMar>
            <w:top w:w="15" w:type="dxa"/>
            <w:left w:w="15" w:type="dxa"/>
            <w:bottom w:w="15" w:type="dxa"/>
            <w:right w:w="15" w:type="dxa"/>
          </w:tblCellMar>
        </w:tblPrEx>
        <w:trPr>
          <w:trHeight w:val="6110" w:hRule="atLeast"/>
        </w:trPr>
        <w:tc>
          <w:tcPr>
            <w:tcW w:w="3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color w:val="auto"/>
                <w:szCs w:val="21"/>
                <w:lang w:eastAsia="zh-CN"/>
              </w:rPr>
            </w:pPr>
            <w:r>
              <w:rPr>
                <w:rFonts w:hint="eastAsia" w:ascii="仿宋_GB2312" w:hAnsi="仿宋_GB2312" w:eastAsia="仿宋_GB2312" w:cs="仿宋_GB2312"/>
                <w:b w:val="0"/>
                <w:bCs/>
                <w:color w:val="auto"/>
                <w:kern w:val="0"/>
                <w:szCs w:val="21"/>
                <w:lang w:val="en-US" w:eastAsia="zh-CN"/>
              </w:rPr>
              <w:t>2</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b w:val="0"/>
                <w:bCs/>
                <w:color w:val="auto"/>
                <w:szCs w:val="21"/>
              </w:rPr>
            </w:pPr>
            <w:r>
              <w:rPr>
                <w:rFonts w:hint="eastAsia" w:ascii="仿宋_GB2312" w:hAnsi="仿宋_GB2312" w:eastAsia="仿宋_GB2312" w:cs="仿宋_GB2312"/>
                <w:b w:val="0"/>
                <w:bCs/>
                <w:color w:val="auto"/>
                <w:kern w:val="0"/>
                <w:szCs w:val="21"/>
              </w:rPr>
              <w:t>县档案</w:t>
            </w:r>
            <w:r>
              <w:rPr>
                <w:rFonts w:hint="eastAsia" w:ascii="仿宋_GB2312" w:hAnsi="仿宋_GB2312" w:eastAsia="仿宋_GB2312" w:cs="仿宋_GB2312"/>
                <w:b w:val="0"/>
                <w:bCs/>
                <w:color w:val="auto"/>
                <w:kern w:val="0"/>
                <w:szCs w:val="21"/>
                <w:lang w:eastAsia="zh-CN"/>
              </w:rPr>
              <w:t>馆</w:t>
            </w:r>
          </w:p>
        </w:tc>
        <w:tc>
          <w:tcPr>
            <w:tcW w:w="104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仿宋_GB2312"/>
                <w:b w:val="0"/>
                <w:bCs/>
                <w:color w:val="auto"/>
                <w:szCs w:val="21"/>
              </w:rPr>
            </w:pPr>
            <w:r>
              <w:rPr>
                <w:rFonts w:hint="eastAsia" w:ascii="仿宋_GB2312" w:hAnsi="仿宋_GB2312" w:eastAsia="仿宋_GB2312" w:cs="仿宋_GB2312"/>
                <w:b w:val="0"/>
                <w:bCs/>
                <w:color w:val="auto"/>
                <w:kern w:val="0"/>
                <w:szCs w:val="21"/>
              </w:rPr>
              <w:t>对出卖、转让集体所有、个人所有以及其他不属于国家所有的对国家和社会具有保存价值的或者应当保密的档案的审批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val="0"/>
                <w:bCs/>
                <w:color w:val="auto"/>
                <w:szCs w:val="21"/>
              </w:rPr>
            </w:pPr>
            <w:r>
              <w:rPr>
                <w:rFonts w:hint="eastAsia" w:ascii="仿宋_GB2312" w:hAnsi="仿宋_GB2312" w:eastAsia="仿宋_GB2312" w:cs="仿宋_GB2312"/>
                <w:b w:val="0"/>
                <w:bCs/>
                <w:color w:val="auto"/>
                <w:szCs w:val="21"/>
              </w:rPr>
              <w:t>行政许可</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b w:val="0"/>
                <w:bCs/>
                <w:color w:val="auto"/>
                <w:szCs w:val="21"/>
              </w:rPr>
            </w:pPr>
            <w:r>
              <w:rPr>
                <w:rFonts w:hint="eastAsia" w:ascii="仿宋_GB2312" w:hAnsi="仿宋_GB2312" w:eastAsia="仿宋_GB2312" w:cs="仿宋_GB2312"/>
                <w:b w:val="0"/>
                <w:bCs/>
                <w:color w:val="auto"/>
                <w:kern w:val="0"/>
                <w:szCs w:val="21"/>
              </w:rPr>
              <w:t>《中华人民共和国档案法》（</w:t>
            </w:r>
            <w:r>
              <w:rPr>
                <w:rFonts w:ascii="仿宋_GB2312" w:hAnsi="仿宋_GB2312" w:eastAsia="仿宋_GB2312" w:cs="仿宋_GB2312"/>
                <w:b w:val="0"/>
                <w:bCs/>
                <w:color w:val="auto"/>
                <w:kern w:val="0"/>
                <w:szCs w:val="21"/>
              </w:rPr>
              <w:t>1987</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9</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5</w:t>
            </w:r>
            <w:r>
              <w:rPr>
                <w:rFonts w:hint="eastAsia" w:ascii="仿宋_GB2312" w:hAnsi="仿宋_GB2312" w:eastAsia="仿宋_GB2312" w:cs="仿宋_GB2312"/>
                <w:b w:val="0"/>
                <w:bCs/>
                <w:color w:val="auto"/>
                <w:kern w:val="0"/>
                <w:szCs w:val="21"/>
              </w:rPr>
              <w:t>日主席令第五十八号，</w:t>
            </w:r>
            <w:r>
              <w:rPr>
                <w:rFonts w:ascii="仿宋_GB2312" w:hAnsi="仿宋_GB2312" w:eastAsia="仿宋_GB2312" w:cs="仿宋_GB2312"/>
                <w:b w:val="0"/>
                <w:bCs/>
                <w:color w:val="auto"/>
                <w:kern w:val="0"/>
                <w:szCs w:val="21"/>
              </w:rPr>
              <w:t>1996</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7</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5</w:t>
            </w:r>
            <w:r>
              <w:rPr>
                <w:rFonts w:hint="eastAsia" w:ascii="仿宋_GB2312" w:hAnsi="仿宋_GB2312" w:eastAsia="仿宋_GB2312" w:cs="仿宋_GB2312"/>
                <w:b w:val="0"/>
                <w:bCs/>
                <w:color w:val="auto"/>
                <w:kern w:val="0"/>
                <w:szCs w:val="21"/>
              </w:rPr>
              <w:t>日予以修改）第十六条第一款、第二款</w:t>
            </w:r>
            <w:r>
              <w:rPr>
                <w:rFonts w:ascii="仿宋_GB2312" w:hAnsi="仿宋_GB2312" w:eastAsia="仿宋_GB2312" w:cs="仿宋_GB2312"/>
                <w:b w:val="0"/>
                <w:bCs/>
                <w:color w:val="auto"/>
                <w:kern w:val="0"/>
                <w:szCs w:val="21"/>
              </w:rPr>
              <w:br w:type="textWrapping"/>
            </w:r>
            <w:r>
              <w:rPr>
                <w:rFonts w:hint="eastAsia" w:ascii="仿宋_GB2312" w:hAnsi="仿宋_GB2312" w:eastAsia="仿宋_GB2312" w:cs="仿宋_GB2312"/>
                <w:b w:val="0"/>
                <w:bCs/>
                <w:color w:val="auto"/>
                <w:kern w:val="0"/>
                <w:szCs w:val="21"/>
              </w:rPr>
              <w:t>《中华人民共和国档案法实施办法》（</w:t>
            </w:r>
            <w:r>
              <w:rPr>
                <w:rFonts w:ascii="仿宋_GB2312" w:hAnsi="仿宋_GB2312" w:eastAsia="仿宋_GB2312" w:cs="仿宋_GB2312"/>
                <w:b w:val="0"/>
                <w:bCs/>
                <w:color w:val="auto"/>
                <w:kern w:val="0"/>
                <w:szCs w:val="21"/>
              </w:rPr>
              <w:t>1990</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10</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24</w:t>
            </w:r>
            <w:r>
              <w:rPr>
                <w:rFonts w:hint="eastAsia" w:ascii="仿宋_GB2312" w:hAnsi="仿宋_GB2312" w:eastAsia="仿宋_GB2312" w:cs="仿宋_GB2312"/>
                <w:b w:val="0"/>
                <w:bCs/>
                <w:color w:val="auto"/>
                <w:kern w:val="0"/>
                <w:szCs w:val="21"/>
              </w:rPr>
              <w:t>日国务院批准，</w:t>
            </w:r>
            <w:r>
              <w:rPr>
                <w:rFonts w:ascii="仿宋_GB2312" w:hAnsi="仿宋_GB2312" w:eastAsia="仿宋_GB2312" w:cs="仿宋_GB2312"/>
                <w:b w:val="0"/>
                <w:bCs/>
                <w:color w:val="auto"/>
                <w:kern w:val="0"/>
                <w:szCs w:val="21"/>
              </w:rPr>
              <w:t>1990</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11</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19</w:t>
            </w:r>
            <w:r>
              <w:rPr>
                <w:rFonts w:hint="eastAsia" w:ascii="仿宋_GB2312" w:hAnsi="仿宋_GB2312" w:eastAsia="仿宋_GB2312" w:cs="仿宋_GB2312"/>
                <w:b w:val="0"/>
                <w:bCs/>
                <w:color w:val="auto"/>
                <w:kern w:val="0"/>
                <w:szCs w:val="21"/>
              </w:rPr>
              <w:t>日国家档案局令第</w:t>
            </w:r>
            <w:r>
              <w:rPr>
                <w:rFonts w:ascii="仿宋_GB2312" w:hAnsi="仿宋_GB2312" w:eastAsia="仿宋_GB2312" w:cs="仿宋_GB2312"/>
                <w:b w:val="0"/>
                <w:bCs/>
                <w:color w:val="auto"/>
                <w:kern w:val="0"/>
                <w:szCs w:val="21"/>
              </w:rPr>
              <w:t>1</w:t>
            </w:r>
            <w:r>
              <w:rPr>
                <w:rFonts w:hint="eastAsia" w:ascii="仿宋_GB2312" w:hAnsi="仿宋_GB2312" w:eastAsia="仿宋_GB2312" w:cs="仿宋_GB2312"/>
                <w:b w:val="0"/>
                <w:bCs/>
                <w:color w:val="auto"/>
                <w:kern w:val="0"/>
                <w:szCs w:val="21"/>
              </w:rPr>
              <w:t>号公布，</w:t>
            </w:r>
            <w:r>
              <w:rPr>
                <w:rFonts w:ascii="仿宋_GB2312" w:hAnsi="仿宋_GB2312" w:eastAsia="仿宋_GB2312" w:cs="仿宋_GB2312"/>
                <w:b w:val="0"/>
                <w:bCs/>
                <w:color w:val="auto"/>
                <w:kern w:val="0"/>
                <w:szCs w:val="21"/>
              </w:rPr>
              <w:t>1999</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6</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7</w:t>
            </w:r>
            <w:r>
              <w:rPr>
                <w:rFonts w:hint="eastAsia" w:ascii="仿宋_GB2312" w:hAnsi="仿宋_GB2312" w:eastAsia="仿宋_GB2312" w:cs="仿宋_GB2312"/>
                <w:b w:val="0"/>
                <w:bCs/>
                <w:color w:val="auto"/>
                <w:kern w:val="0"/>
                <w:szCs w:val="21"/>
              </w:rPr>
              <w:t>日予以修改）第十七条</w:t>
            </w:r>
          </w:p>
        </w:tc>
        <w:tc>
          <w:tcPr>
            <w:tcW w:w="2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b w:val="0"/>
                <w:bCs/>
                <w:color w:val="auto"/>
                <w:szCs w:val="21"/>
              </w:rPr>
            </w:pPr>
            <w:r>
              <w:rPr>
                <w:rFonts w:hint="eastAsia" w:ascii="仿宋_GB2312" w:hAnsi="仿宋_GB2312" w:eastAsia="仿宋_GB2312" w:cs="仿宋_GB2312"/>
                <w:b w:val="0"/>
                <w:bCs/>
                <w:color w:val="auto"/>
                <w:kern w:val="0"/>
                <w:szCs w:val="21"/>
              </w:rPr>
              <w:t>《关于修改＜中华人民共和国对外贸易法＞等十二部法律的决定》（</w:t>
            </w:r>
            <w:r>
              <w:rPr>
                <w:rFonts w:ascii="仿宋_GB2312" w:hAnsi="仿宋_GB2312" w:eastAsia="仿宋_GB2312" w:cs="仿宋_GB2312"/>
                <w:b w:val="0"/>
                <w:bCs/>
                <w:color w:val="auto"/>
                <w:kern w:val="0"/>
                <w:szCs w:val="21"/>
              </w:rPr>
              <w:t>2016</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11</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7</w:t>
            </w:r>
            <w:r>
              <w:rPr>
                <w:rFonts w:hint="eastAsia" w:ascii="仿宋_GB2312" w:hAnsi="仿宋_GB2312" w:eastAsia="仿宋_GB2312" w:cs="仿宋_GB2312"/>
                <w:b w:val="0"/>
                <w:bCs/>
                <w:color w:val="auto"/>
                <w:kern w:val="0"/>
                <w:szCs w:val="21"/>
              </w:rPr>
              <w:t>日第十二届全国人民代表大会常务委员会第二十四次会议通过）第四条</w:t>
            </w:r>
            <w:r>
              <w:rPr>
                <w:rFonts w:ascii="仿宋_GB2312" w:hAnsi="仿宋_GB2312" w:eastAsia="仿宋_GB2312" w:cs="仿宋_GB2312"/>
                <w:b w:val="0"/>
                <w:bCs/>
                <w:color w:val="auto"/>
                <w:kern w:val="0"/>
                <w:szCs w:val="21"/>
              </w:rPr>
              <w:br w:type="textWrapping"/>
            </w:r>
            <w:r>
              <w:rPr>
                <w:rFonts w:hint="eastAsia" w:ascii="仿宋_GB2312" w:hAnsi="仿宋_GB2312" w:eastAsia="仿宋_GB2312" w:cs="仿宋_GB2312"/>
                <w:b w:val="0"/>
                <w:bCs/>
                <w:color w:val="auto"/>
                <w:kern w:val="0"/>
                <w:szCs w:val="21"/>
              </w:rPr>
              <w:t>《中华人民共和国档案法》（</w:t>
            </w:r>
            <w:r>
              <w:rPr>
                <w:rFonts w:ascii="仿宋_GB2312" w:hAnsi="仿宋_GB2312" w:eastAsia="仿宋_GB2312" w:cs="仿宋_GB2312"/>
                <w:b w:val="0"/>
                <w:bCs/>
                <w:color w:val="auto"/>
                <w:kern w:val="0"/>
                <w:szCs w:val="21"/>
              </w:rPr>
              <w:t>2016</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11</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7</w:t>
            </w:r>
            <w:r>
              <w:rPr>
                <w:rFonts w:hint="eastAsia" w:ascii="仿宋_GB2312" w:hAnsi="仿宋_GB2312" w:eastAsia="仿宋_GB2312" w:cs="仿宋_GB2312"/>
                <w:b w:val="0"/>
                <w:bCs/>
                <w:color w:val="auto"/>
                <w:kern w:val="0"/>
                <w:szCs w:val="21"/>
              </w:rPr>
              <w:t>日第十二届全国人民代表大会常务委员会第二十四次会议修正）第十六条第二款</w:t>
            </w:r>
            <w:r>
              <w:rPr>
                <w:rFonts w:ascii="仿宋_GB2312" w:hAnsi="仿宋_GB2312" w:eastAsia="仿宋_GB2312" w:cs="仿宋_GB2312"/>
                <w:b w:val="0"/>
                <w:bCs/>
                <w:color w:val="auto"/>
                <w:kern w:val="0"/>
                <w:szCs w:val="21"/>
              </w:rPr>
              <w:br w:type="textWrapping"/>
            </w:r>
            <w:r>
              <w:rPr>
                <w:rFonts w:hint="eastAsia" w:ascii="仿宋_GB2312" w:hAnsi="仿宋_GB2312" w:eastAsia="仿宋_GB2312" w:cs="仿宋_GB2312"/>
                <w:b w:val="0"/>
                <w:bCs/>
                <w:color w:val="auto"/>
                <w:kern w:val="0"/>
                <w:szCs w:val="21"/>
              </w:rPr>
              <w:t>《国务院关于修改和废止部分行政法规的决定》（</w:t>
            </w:r>
            <w:r>
              <w:rPr>
                <w:rFonts w:ascii="仿宋_GB2312" w:hAnsi="仿宋_GB2312" w:eastAsia="仿宋_GB2312" w:cs="仿宋_GB2312"/>
                <w:b w:val="0"/>
                <w:bCs/>
                <w:color w:val="auto"/>
                <w:kern w:val="0"/>
                <w:szCs w:val="21"/>
              </w:rPr>
              <w:t>2017</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3</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1</w:t>
            </w:r>
            <w:r>
              <w:rPr>
                <w:rFonts w:hint="eastAsia" w:ascii="仿宋_GB2312" w:hAnsi="仿宋_GB2312" w:eastAsia="仿宋_GB2312" w:cs="仿宋_GB2312"/>
                <w:b w:val="0"/>
                <w:bCs/>
                <w:color w:val="auto"/>
                <w:kern w:val="0"/>
                <w:szCs w:val="21"/>
              </w:rPr>
              <w:t>日国务院令第</w:t>
            </w:r>
            <w:r>
              <w:rPr>
                <w:rFonts w:ascii="仿宋_GB2312" w:hAnsi="仿宋_GB2312" w:eastAsia="仿宋_GB2312" w:cs="仿宋_GB2312"/>
                <w:b w:val="0"/>
                <w:bCs/>
                <w:color w:val="auto"/>
                <w:kern w:val="0"/>
                <w:szCs w:val="21"/>
              </w:rPr>
              <w:t>676</w:t>
            </w:r>
            <w:r>
              <w:rPr>
                <w:rFonts w:hint="eastAsia" w:ascii="仿宋_GB2312" w:hAnsi="仿宋_GB2312" w:eastAsia="仿宋_GB2312" w:cs="仿宋_GB2312"/>
                <w:b w:val="0"/>
                <w:bCs/>
                <w:color w:val="auto"/>
                <w:kern w:val="0"/>
                <w:szCs w:val="21"/>
              </w:rPr>
              <w:t>号）第九条</w:t>
            </w:r>
            <w:r>
              <w:rPr>
                <w:rFonts w:ascii="仿宋_GB2312" w:hAnsi="仿宋_GB2312" w:eastAsia="仿宋_GB2312" w:cs="仿宋_GB2312"/>
                <w:b w:val="0"/>
                <w:bCs/>
                <w:color w:val="auto"/>
                <w:kern w:val="0"/>
                <w:szCs w:val="21"/>
              </w:rPr>
              <w:br w:type="textWrapping"/>
            </w:r>
            <w:r>
              <w:rPr>
                <w:rFonts w:hint="eastAsia" w:ascii="仿宋_GB2312" w:hAnsi="仿宋_GB2312" w:eastAsia="仿宋_GB2312" w:cs="仿宋_GB2312"/>
                <w:b w:val="0"/>
                <w:bCs/>
                <w:color w:val="auto"/>
                <w:kern w:val="0"/>
                <w:szCs w:val="21"/>
              </w:rPr>
              <w:t>《中华人民共和国档案法实施办法》（</w:t>
            </w:r>
            <w:r>
              <w:rPr>
                <w:rFonts w:ascii="仿宋_GB2312" w:hAnsi="仿宋_GB2312" w:eastAsia="仿宋_GB2312" w:cs="仿宋_GB2312"/>
                <w:b w:val="0"/>
                <w:bCs/>
                <w:color w:val="auto"/>
                <w:kern w:val="0"/>
                <w:szCs w:val="21"/>
              </w:rPr>
              <w:t>2017</w:t>
            </w:r>
            <w:r>
              <w:rPr>
                <w:rFonts w:hint="eastAsia" w:ascii="仿宋_GB2312" w:hAnsi="仿宋_GB2312" w:eastAsia="仿宋_GB2312" w:cs="仿宋_GB2312"/>
                <w:b w:val="0"/>
                <w:bCs/>
                <w:color w:val="auto"/>
                <w:kern w:val="0"/>
                <w:szCs w:val="21"/>
              </w:rPr>
              <w:t>年</w:t>
            </w:r>
            <w:r>
              <w:rPr>
                <w:rFonts w:ascii="仿宋_GB2312" w:hAnsi="仿宋_GB2312" w:eastAsia="仿宋_GB2312" w:cs="仿宋_GB2312"/>
                <w:b w:val="0"/>
                <w:bCs/>
                <w:color w:val="auto"/>
                <w:kern w:val="0"/>
                <w:szCs w:val="21"/>
              </w:rPr>
              <w:t>3</w:t>
            </w:r>
            <w:r>
              <w:rPr>
                <w:rFonts w:hint="eastAsia" w:ascii="仿宋_GB2312" w:hAnsi="仿宋_GB2312" w:eastAsia="仿宋_GB2312" w:cs="仿宋_GB2312"/>
                <w:b w:val="0"/>
                <w:bCs/>
                <w:color w:val="auto"/>
                <w:kern w:val="0"/>
                <w:szCs w:val="21"/>
              </w:rPr>
              <w:t>月</w:t>
            </w:r>
            <w:r>
              <w:rPr>
                <w:rFonts w:ascii="仿宋_GB2312" w:hAnsi="仿宋_GB2312" w:eastAsia="仿宋_GB2312" w:cs="仿宋_GB2312"/>
                <w:b w:val="0"/>
                <w:bCs/>
                <w:color w:val="auto"/>
                <w:kern w:val="0"/>
                <w:szCs w:val="21"/>
              </w:rPr>
              <w:t>1</w:t>
            </w:r>
            <w:r>
              <w:rPr>
                <w:rFonts w:hint="eastAsia" w:ascii="仿宋_GB2312" w:hAnsi="仿宋_GB2312" w:eastAsia="仿宋_GB2312" w:cs="仿宋_GB2312"/>
                <w:b w:val="0"/>
                <w:bCs/>
                <w:color w:val="auto"/>
                <w:kern w:val="0"/>
                <w:szCs w:val="21"/>
              </w:rPr>
              <w:t>日国务院令第</w:t>
            </w:r>
            <w:r>
              <w:rPr>
                <w:rFonts w:ascii="仿宋_GB2312" w:hAnsi="仿宋_GB2312" w:eastAsia="仿宋_GB2312" w:cs="仿宋_GB2312"/>
                <w:b w:val="0"/>
                <w:bCs/>
                <w:color w:val="auto"/>
                <w:kern w:val="0"/>
                <w:szCs w:val="21"/>
              </w:rPr>
              <w:t>676</w:t>
            </w:r>
            <w:r>
              <w:rPr>
                <w:rFonts w:hint="eastAsia" w:ascii="仿宋_GB2312" w:hAnsi="仿宋_GB2312" w:eastAsia="仿宋_GB2312" w:cs="仿宋_GB2312"/>
                <w:b w:val="0"/>
                <w:bCs/>
                <w:color w:val="auto"/>
                <w:kern w:val="0"/>
                <w:szCs w:val="21"/>
              </w:rPr>
              <w:t>号修改）</w:t>
            </w:r>
          </w:p>
        </w:tc>
        <w:tc>
          <w:tcPr>
            <w:tcW w:w="2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b w:val="0"/>
                <w:bCs/>
                <w:color w:val="auto"/>
                <w:szCs w:val="21"/>
              </w:rPr>
            </w:pPr>
            <w:r>
              <w:rPr>
                <w:rFonts w:hint="eastAsia" w:ascii="仿宋_GB2312" w:hAnsi="仿宋_GB2312" w:eastAsia="仿宋_GB2312" w:cs="仿宋_GB2312"/>
                <w:b w:val="0"/>
                <w:bCs/>
                <w:color w:val="auto"/>
                <w:kern w:val="0"/>
                <w:szCs w:val="21"/>
              </w:rPr>
              <w:t>取消审批后，</w:t>
            </w:r>
            <w:r>
              <w:rPr>
                <w:rFonts w:ascii="仿宋_GB2312" w:hAnsi="仿宋_GB2312" w:eastAsia="仿宋_GB2312" w:cs="仿宋_GB2312"/>
                <w:b w:val="0"/>
                <w:bCs/>
                <w:color w:val="auto"/>
                <w:kern w:val="0"/>
                <w:szCs w:val="21"/>
              </w:rPr>
              <w:t>1.</w:t>
            </w:r>
            <w:r>
              <w:rPr>
                <w:rFonts w:hint="eastAsia" w:ascii="仿宋_GB2312" w:hAnsi="仿宋_GB2312" w:eastAsia="仿宋_GB2312" w:cs="仿宋_GB2312"/>
                <w:b w:val="0"/>
                <w:bCs/>
                <w:color w:val="auto"/>
                <w:kern w:val="0"/>
                <w:szCs w:val="21"/>
              </w:rPr>
              <w:t>探索建立对国家和社会具有保存价值的非国有档案申报登记制度，了解和掌握非国有档案的基本情况，引导档案所有者向国家档案馆寄存、捐赠或者出卖，确保具有重要历史价值、社会价值和与公共利益有关的对国家和社会都具有重大意义的非国有档案齐全完整。</w:t>
            </w:r>
            <w:r>
              <w:rPr>
                <w:rFonts w:ascii="仿宋_GB2312" w:hAnsi="仿宋_GB2312" w:eastAsia="仿宋_GB2312" w:cs="仿宋_GB2312"/>
                <w:b w:val="0"/>
                <w:bCs/>
                <w:color w:val="auto"/>
                <w:kern w:val="0"/>
                <w:szCs w:val="21"/>
              </w:rPr>
              <w:t>2.</w:t>
            </w:r>
            <w:r>
              <w:rPr>
                <w:rFonts w:hint="eastAsia" w:ascii="仿宋_GB2312" w:hAnsi="仿宋_GB2312" w:eastAsia="仿宋_GB2312" w:cs="仿宋_GB2312"/>
                <w:b w:val="0"/>
                <w:bCs/>
                <w:color w:val="auto"/>
                <w:kern w:val="0"/>
                <w:szCs w:val="21"/>
              </w:rPr>
              <w:t>通过畅通投诉举报渠道，严厉查处将档案卖给</w:t>
            </w:r>
            <w:r>
              <w:rPr>
                <w:rFonts w:ascii="仿宋_GB2312" w:hAnsi="仿宋_GB2312" w:eastAsia="仿宋_GB2312" w:cs="仿宋_GB2312"/>
                <w:b w:val="0"/>
                <w:bCs/>
                <w:color w:val="auto"/>
                <w:kern w:val="0"/>
                <w:szCs w:val="21"/>
              </w:rPr>
              <w:t>.</w:t>
            </w:r>
            <w:r>
              <w:rPr>
                <w:rFonts w:hint="eastAsia" w:ascii="仿宋_GB2312" w:hAnsi="仿宋_GB2312" w:eastAsia="仿宋_GB2312" w:cs="仿宋_GB2312"/>
                <w:b w:val="0"/>
                <w:bCs/>
                <w:color w:val="auto"/>
                <w:kern w:val="0"/>
                <w:szCs w:val="21"/>
              </w:rPr>
              <w:t>赠送外国人的违法行为。</w:t>
            </w:r>
          </w:p>
        </w:tc>
        <w:tc>
          <w:tcPr>
            <w:tcW w:w="1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b w:val="0"/>
                <w:bCs/>
                <w:color w:val="auto"/>
                <w:szCs w:val="21"/>
              </w:rPr>
            </w:pPr>
            <w:r>
              <w:rPr>
                <w:rFonts w:hint="eastAsia" w:ascii="仿宋_GB2312" w:eastAsia="仿宋_GB2312"/>
                <w:b w:val="0"/>
                <w:bCs/>
                <w:color w:val="auto"/>
                <w:kern w:val="0"/>
                <w:lang w:eastAsia="zh-CN"/>
              </w:rPr>
              <w:t>取消审批后，</w:t>
            </w:r>
            <w:r>
              <w:rPr>
                <w:rFonts w:hint="eastAsia" w:ascii="仿宋_GB2312" w:eastAsia="仿宋_GB2312"/>
                <w:b w:val="0"/>
                <w:bCs/>
                <w:color w:val="auto"/>
                <w:kern w:val="0"/>
                <w:lang w:val="en-US" w:eastAsia="zh-CN"/>
              </w:rPr>
              <w:t>县</w:t>
            </w:r>
            <w:r>
              <w:rPr>
                <w:rFonts w:hint="eastAsia" w:ascii="仿宋_GB2312" w:eastAsia="仿宋_GB2312"/>
                <w:b w:val="0"/>
                <w:bCs/>
                <w:color w:val="auto"/>
                <w:kern w:val="0"/>
              </w:rPr>
              <w:t>档案</w:t>
            </w:r>
            <w:r>
              <w:rPr>
                <w:rFonts w:hint="eastAsia" w:ascii="仿宋_GB2312" w:eastAsia="仿宋_GB2312"/>
                <w:b w:val="0"/>
                <w:bCs/>
                <w:color w:val="auto"/>
                <w:kern w:val="0"/>
                <w:lang w:eastAsia="zh-CN"/>
              </w:rPr>
              <w:t>馆</w:t>
            </w:r>
            <w:r>
              <w:rPr>
                <w:rFonts w:hint="eastAsia" w:ascii="仿宋_GB2312" w:eastAsia="仿宋_GB2312"/>
                <w:b w:val="0"/>
                <w:bCs/>
                <w:color w:val="auto"/>
                <w:kern w:val="0"/>
              </w:rPr>
              <w:t>按照有关要求做好事中事后监管。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A52E2"/>
    <w:rsid w:val="29DB4F0D"/>
    <w:rsid w:val="46F14368"/>
    <w:rsid w:val="485E170D"/>
    <w:rsid w:val="49D57FF4"/>
    <w:rsid w:val="4CFA52E2"/>
    <w:rsid w:val="4F4A74E7"/>
    <w:rsid w:val="6C0D3E98"/>
    <w:rsid w:val="79EC496E"/>
    <w:rsid w:val="7A7B3E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2018-02-26T02:19:00Z</dcterms:created>
  <dc:creator>玛奇朵 </dc:creator>
  <cp:lastModifiedBy>董培源</cp:lastModifiedBy>
  <dcterms:modified xsi:type="dcterms:W3CDTF">2018-03-05T01:11:49Z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