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宋体"/>
          <w:b/>
          <w:sz w:val="44"/>
          <w:szCs w:val="44"/>
        </w:rPr>
      </w:pPr>
      <w:r>
        <w:rPr>
          <w:rFonts w:hint="eastAsia" w:ascii="宋体" w:hAnsi="宋体"/>
          <w:b/>
          <w:sz w:val="44"/>
          <w:szCs w:val="44"/>
        </w:rPr>
        <w:t>部</w:t>
      </w:r>
      <w:r>
        <w:rPr>
          <w:rFonts w:ascii="宋体" w:hAnsi="宋体"/>
          <w:b/>
          <w:sz w:val="44"/>
          <w:szCs w:val="44"/>
        </w:rPr>
        <w:t xml:space="preserve">  </w:t>
      </w:r>
      <w:r>
        <w:rPr>
          <w:rFonts w:hint="eastAsia" w:ascii="宋体" w:hAnsi="宋体"/>
          <w:b/>
          <w:sz w:val="44"/>
          <w:szCs w:val="44"/>
        </w:rPr>
        <w:t>门</w:t>
      </w:r>
      <w:r>
        <w:rPr>
          <w:rFonts w:ascii="宋体" w:hAnsi="宋体"/>
          <w:b/>
          <w:sz w:val="44"/>
          <w:szCs w:val="44"/>
        </w:rPr>
        <w:t xml:space="preserve">  </w:t>
      </w:r>
      <w:r>
        <w:rPr>
          <w:rFonts w:hint="eastAsia" w:ascii="宋体" w:hAnsi="宋体"/>
          <w:b/>
          <w:sz w:val="44"/>
          <w:szCs w:val="44"/>
        </w:rPr>
        <w:t>职</w:t>
      </w:r>
      <w:r>
        <w:rPr>
          <w:rFonts w:ascii="宋体" w:hAnsi="宋体"/>
          <w:b/>
          <w:sz w:val="44"/>
          <w:szCs w:val="44"/>
        </w:rPr>
        <w:t xml:space="preserve">  </w:t>
      </w:r>
      <w:r>
        <w:rPr>
          <w:rFonts w:hint="eastAsia" w:ascii="宋体" w:hAnsi="宋体"/>
          <w:b/>
          <w:sz w:val="44"/>
          <w:szCs w:val="44"/>
        </w:rPr>
        <w:t>责</w:t>
      </w:r>
    </w:p>
    <w:p>
      <w:pPr>
        <w:rPr>
          <w:rFonts w:ascii="楷体" w:hAnsi="楷体" w:eastAsia="楷体" w:cs="仿宋_GB2312"/>
          <w:kern w:val="0"/>
          <w:sz w:val="30"/>
          <w:szCs w:val="30"/>
        </w:rPr>
      </w:pPr>
      <w:r>
        <w:rPr>
          <w:rFonts w:hint="eastAsia" w:ascii="楷体" w:hAnsi="楷体" w:eastAsia="楷体"/>
          <w:sz w:val="30"/>
          <w:szCs w:val="30"/>
        </w:rPr>
        <w:t>部门名称：柏乡县国土资源局</w:t>
      </w:r>
    </w:p>
    <w:tbl>
      <w:tblPr>
        <w:tblStyle w:val="6"/>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
        <w:gridCol w:w="5112"/>
        <w:gridCol w:w="5680"/>
        <w:gridCol w:w="1420"/>
        <w:gridCol w:w="1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841" w:type="dxa"/>
            <w:vAlign w:val="center"/>
          </w:tcPr>
          <w:p>
            <w:pPr>
              <w:jc w:val="center"/>
              <w:rPr>
                <w:rFonts w:ascii="黑体" w:hAnsi="黑体" w:eastAsia="黑体"/>
                <w:sz w:val="30"/>
                <w:szCs w:val="30"/>
              </w:rPr>
            </w:pPr>
            <w:r>
              <w:rPr>
                <w:rFonts w:hint="eastAsia" w:ascii="黑体" w:hAnsi="黑体" w:eastAsia="黑体"/>
                <w:sz w:val="30"/>
                <w:szCs w:val="30"/>
              </w:rPr>
              <w:t>序号</w:t>
            </w:r>
          </w:p>
        </w:tc>
        <w:tc>
          <w:tcPr>
            <w:tcW w:w="5112" w:type="dxa"/>
            <w:vAlign w:val="center"/>
          </w:tcPr>
          <w:p>
            <w:pPr>
              <w:spacing w:line="500" w:lineRule="exact"/>
              <w:jc w:val="center"/>
              <w:rPr>
                <w:rFonts w:ascii="黑体" w:hAnsi="黑体" w:eastAsia="黑体"/>
                <w:sz w:val="30"/>
                <w:szCs w:val="30"/>
              </w:rPr>
            </w:pPr>
            <w:r>
              <w:rPr>
                <w:rFonts w:hint="eastAsia" w:ascii="黑体" w:hAnsi="黑体" w:eastAsia="黑体"/>
                <w:sz w:val="30"/>
                <w:szCs w:val="30"/>
              </w:rPr>
              <w:t>主要职责</w:t>
            </w:r>
          </w:p>
        </w:tc>
        <w:tc>
          <w:tcPr>
            <w:tcW w:w="5680" w:type="dxa"/>
            <w:vAlign w:val="center"/>
          </w:tcPr>
          <w:p>
            <w:pPr>
              <w:spacing w:line="500" w:lineRule="exact"/>
              <w:jc w:val="center"/>
              <w:rPr>
                <w:rFonts w:ascii="黑体" w:hAnsi="黑体" w:eastAsia="黑体"/>
                <w:sz w:val="30"/>
                <w:szCs w:val="30"/>
              </w:rPr>
            </w:pPr>
            <w:r>
              <w:rPr>
                <w:rFonts w:hint="eastAsia" w:ascii="黑体" w:hAnsi="黑体" w:eastAsia="黑体" w:cs="宋体"/>
                <w:kern w:val="0"/>
                <w:sz w:val="30"/>
                <w:szCs w:val="30"/>
              </w:rPr>
              <w:t>具体工作事项</w:t>
            </w:r>
          </w:p>
        </w:tc>
        <w:tc>
          <w:tcPr>
            <w:tcW w:w="1420" w:type="dxa"/>
            <w:vAlign w:val="center"/>
          </w:tcPr>
          <w:p>
            <w:pPr>
              <w:autoSpaceDE w:val="0"/>
              <w:autoSpaceDN w:val="0"/>
              <w:adjustRightInd w:val="0"/>
              <w:spacing w:line="500" w:lineRule="exact"/>
              <w:jc w:val="center"/>
              <w:rPr>
                <w:rFonts w:ascii="黑体" w:hAnsi="黑体" w:eastAsia="黑体" w:cs="宋体"/>
                <w:kern w:val="0"/>
                <w:sz w:val="30"/>
                <w:szCs w:val="30"/>
              </w:rPr>
            </w:pPr>
            <w:r>
              <w:rPr>
                <w:rFonts w:hint="eastAsia" w:ascii="黑体" w:hAnsi="黑体" w:eastAsia="黑体" w:cs="宋体"/>
                <w:kern w:val="0"/>
                <w:sz w:val="30"/>
                <w:szCs w:val="30"/>
              </w:rPr>
              <w:t>责任科室</w:t>
            </w:r>
          </w:p>
        </w:tc>
        <w:tc>
          <w:tcPr>
            <w:tcW w:w="1121" w:type="dxa"/>
            <w:vAlign w:val="center"/>
          </w:tcPr>
          <w:p>
            <w:pPr>
              <w:spacing w:line="500" w:lineRule="exact"/>
              <w:jc w:val="center"/>
              <w:rPr>
                <w:rFonts w:ascii="黑体" w:hAnsi="黑体" w:eastAsia="黑体"/>
                <w:sz w:val="30"/>
                <w:szCs w:val="30"/>
              </w:rPr>
            </w:pPr>
            <w:r>
              <w:rPr>
                <w:rFonts w:hint="eastAsia" w:ascii="黑体" w:hAnsi="黑体" w:eastAsia="黑体" w:cs="宋体"/>
                <w:kern w:val="0"/>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841" w:type="dxa"/>
            <w:vMerge w:val="restart"/>
            <w:vAlign w:val="top"/>
          </w:tcPr>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b/>
                <w:sz w:val="24"/>
                <w:szCs w:val="24"/>
              </w:rPr>
            </w:pPr>
            <w:r>
              <w:rPr>
                <w:rFonts w:ascii="仿宋" w:hAnsi="仿宋" w:eastAsia="仿宋"/>
                <w:b/>
                <w:sz w:val="24"/>
                <w:szCs w:val="24"/>
              </w:rPr>
              <w:t>1</w:t>
            </w:r>
          </w:p>
        </w:tc>
        <w:tc>
          <w:tcPr>
            <w:tcW w:w="5112" w:type="dxa"/>
            <w:vMerge w:val="restart"/>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贯彻执行国土资源、矿产资源和测绘管理的方针政策、法律法规和规章</w:t>
            </w:r>
            <w:r>
              <w:rPr>
                <w:rFonts w:ascii="仿宋" w:hAnsi="仿宋" w:eastAsia="仿宋" w:cs="宋体"/>
                <w:kern w:val="0"/>
                <w:sz w:val="24"/>
                <w:szCs w:val="24"/>
              </w:rPr>
              <w:t>,</w:t>
            </w:r>
            <w:r>
              <w:rPr>
                <w:rFonts w:hint="eastAsia" w:ascii="仿宋" w:hAnsi="仿宋" w:eastAsia="仿宋" w:cs="宋体"/>
                <w:kern w:val="0"/>
                <w:sz w:val="24"/>
                <w:szCs w:val="24"/>
              </w:rPr>
              <w:t>结合我县实际制定相应措施，组织实施、落实省市相关管理政策。</w:t>
            </w:r>
          </w:p>
        </w:tc>
        <w:tc>
          <w:tcPr>
            <w:tcW w:w="5680" w:type="dxa"/>
            <w:tcBorders>
              <w:bottom w:val="single" w:color="auto" w:sz="4" w:space="0"/>
            </w:tcBorders>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组织拟定全县土地资源、矿产资源及测绘管理方面的政策措施和管理办法</w:t>
            </w:r>
          </w:p>
        </w:tc>
        <w:tc>
          <w:tcPr>
            <w:tcW w:w="1420" w:type="dxa"/>
            <w:tcBorders>
              <w:bottom w:val="single" w:color="auto" w:sz="4" w:space="0"/>
            </w:tcBorders>
            <w:vAlign w:val="center"/>
          </w:tcPr>
          <w:p>
            <w:pPr>
              <w:jc w:val="center"/>
              <w:rPr>
                <w:rFonts w:ascii="仿宋" w:hAnsi="仿宋" w:eastAsia="仿宋" w:cs="宋体"/>
                <w:kern w:val="0"/>
                <w:sz w:val="24"/>
                <w:szCs w:val="24"/>
              </w:rPr>
            </w:pPr>
          </w:p>
          <w:p>
            <w:pPr>
              <w:jc w:val="center"/>
              <w:rPr>
                <w:rFonts w:ascii="仿宋" w:hAnsi="仿宋" w:eastAsia="仿宋" w:cs="宋体"/>
                <w:kern w:val="0"/>
                <w:sz w:val="24"/>
                <w:szCs w:val="24"/>
              </w:rPr>
            </w:pPr>
            <w:r>
              <w:rPr>
                <w:rFonts w:hint="eastAsia" w:ascii="仿宋" w:hAnsi="仿宋" w:eastAsia="仿宋" w:cs="宋体"/>
                <w:kern w:val="0"/>
                <w:sz w:val="24"/>
                <w:szCs w:val="24"/>
              </w:rPr>
              <w:t>执法监察局</w:t>
            </w:r>
          </w:p>
        </w:tc>
        <w:tc>
          <w:tcPr>
            <w:tcW w:w="1121" w:type="dxa"/>
            <w:vMerge w:val="restart"/>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trPr>
        <w:tc>
          <w:tcPr>
            <w:tcW w:w="841" w:type="dxa"/>
            <w:vMerge w:val="continue"/>
            <w:vAlign w:val="top"/>
          </w:tcPr>
          <w:p>
            <w:pPr>
              <w:jc w:val="center"/>
              <w:rPr>
                <w:rFonts w:ascii="仿宋" w:hAnsi="仿宋" w:eastAsia="仿宋"/>
                <w:sz w:val="24"/>
                <w:szCs w:val="24"/>
              </w:rPr>
            </w:pPr>
          </w:p>
        </w:tc>
        <w:tc>
          <w:tcPr>
            <w:tcW w:w="5112" w:type="dxa"/>
            <w:vMerge w:val="continue"/>
            <w:vAlign w:val="center"/>
          </w:tcPr>
          <w:p>
            <w:pPr>
              <w:autoSpaceDE w:val="0"/>
              <w:autoSpaceDN w:val="0"/>
              <w:adjustRightInd w:val="0"/>
              <w:rPr>
                <w:rFonts w:ascii="仿宋" w:hAnsi="仿宋" w:eastAsia="仿宋" w:cs="宋体"/>
                <w:kern w:val="0"/>
                <w:sz w:val="24"/>
                <w:szCs w:val="24"/>
              </w:rPr>
            </w:pPr>
          </w:p>
        </w:tc>
        <w:tc>
          <w:tcPr>
            <w:tcW w:w="5680" w:type="dxa"/>
            <w:tcBorders>
              <w:top w:val="single" w:color="auto" w:sz="4" w:space="0"/>
            </w:tcBorders>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研究有关国土资源的区域、城乡统筹协调、综合利用政策措施</w:t>
            </w:r>
          </w:p>
        </w:tc>
        <w:tc>
          <w:tcPr>
            <w:tcW w:w="1420" w:type="dxa"/>
            <w:tcBorders>
              <w:top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地籍管理股</w:t>
            </w:r>
          </w:p>
          <w:p>
            <w:pPr>
              <w:jc w:val="center"/>
              <w:rPr>
                <w:rFonts w:ascii="仿宋" w:hAnsi="仿宋" w:eastAsia="仿宋" w:cs="宋体"/>
                <w:kern w:val="0"/>
                <w:sz w:val="24"/>
                <w:szCs w:val="24"/>
              </w:rPr>
            </w:pPr>
          </w:p>
        </w:tc>
        <w:tc>
          <w:tcPr>
            <w:tcW w:w="1121" w:type="dxa"/>
            <w:vMerge w:val="continue"/>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841" w:type="dxa"/>
            <w:vMerge w:val="continue"/>
            <w:vAlign w:val="top"/>
          </w:tcPr>
          <w:p>
            <w:pPr>
              <w:jc w:val="center"/>
              <w:rPr>
                <w:rFonts w:ascii="仿宋" w:hAnsi="仿宋" w:eastAsia="仿宋"/>
                <w:sz w:val="24"/>
                <w:szCs w:val="24"/>
              </w:rPr>
            </w:pPr>
          </w:p>
        </w:tc>
        <w:tc>
          <w:tcPr>
            <w:tcW w:w="5112" w:type="dxa"/>
            <w:vMerge w:val="continue"/>
            <w:vAlign w:val="center"/>
          </w:tcPr>
          <w:p>
            <w:pPr>
              <w:rPr>
                <w:rFonts w:ascii="仿宋" w:hAnsi="仿宋" w:eastAsia="仿宋"/>
                <w:sz w:val="24"/>
                <w:szCs w:val="24"/>
              </w:rPr>
            </w:pPr>
          </w:p>
        </w:tc>
        <w:tc>
          <w:tcPr>
            <w:tcW w:w="5680" w:type="dxa"/>
            <w:vAlign w:val="center"/>
          </w:tcPr>
          <w:p>
            <w:pPr>
              <w:rPr>
                <w:rFonts w:ascii="仿宋" w:hAnsi="仿宋" w:eastAsia="仿宋" w:cs="宋体"/>
                <w:kern w:val="0"/>
                <w:sz w:val="24"/>
                <w:szCs w:val="24"/>
              </w:rPr>
            </w:pPr>
            <w:r>
              <w:rPr>
                <w:rFonts w:hint="eastAsia" w:ascii="仿宋" w:hAnsi="仿宋" w:eastAsia="仿宋" w:cs="宋体"/>
                <w:kern w:val="0"/>
                <w:sz w:val="24"/>
                <w:szCs w:val="24"/>
              </w:rPr>
              <w:t>承担行政复议、行政应诉有关工作</w:t>
            </w:r>
          </w:p>
        </w:tc>
        <w:tc>
          <w:tcPr>
            <w:tcW w:w="1420" w:type="dxa"/>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办公室</w:t>
            </w:r>
          </w:p>
        </w:tc>
        <w:tc>
          <w:tcPr>
            <w:tcW w:w="1121" w:type="dxa"/>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841" w:type="dxa"/>
            <w:vMerge w:val="continue"/>
            <w:vAlign w:val="top"/>
          </w:tcPr>
          <w:p>
            <w:pPr>
              <w:jc w:val="center"/>
              <w:rPr>
                <w:rFonts w:ascii="仿宋" w:hAnsi="仿宋" w:eastAsia="仿宋"/>
                <w:sz w:val="24"/>
                <w:szCs w:val="24"/>
              </w:rPr>
            </w:pPr>
          </w:p>
        </w:tc>
        <w:tc>
          <w:tcPr>
            <w:tcW w:w="5112" w:type="dxa"/>
            <w:vMerge w:val="continue"/>
            <w:vAlign w:val="center"/>
          </w:tcPr>
          <w:p>
            <w:pPr>
              <w:rPr>
                <w:rFonts w:ascii="仿宋" w:hAnsi="仿宋" w:eastAsia="仿宋"/>
                <w:sz w:val="24"/>
                <w:szCs w:val="24"/>
              </w:rPr>
            </w:pPr>
          </w:p>
        </w:tc>
        <w:tc>
          <w:tcPr>
            <w:tcW w:w="5680" w:type="dxa"/>
            <w:tcBorders>
              <w:bottom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负责机关规范性文件的合法性审核工作</w:t>
            </w:r>
          </w:p>
          <w:p>
            <w:pPr>
              <w:rPr>
                <w:rFonts w:ascii="仿宋" w:hAnsi="仿宋" w:eastAsia="仿宋"/>
                <w:sz w:val="24"/>
                <w:szCs w:val="24"/>
              </w:rPr>
            </w:pPr>
            <w:r>
              <w:rPr>
                <w:rFonts w:hint="eastAsia" w:ascii="仿宋" w:hAnsi="仿宋" w:eastAsia="仿宋" w:cs="宋体"/>
                <w:kern w:val="0"/>
                <w:sz w:val="24"/>
                <w:szCs w:val="24"/>
              </w:rPr>
              <w:t>组织有关法律法规宣传教育</w:t>
            </w:r>
          </w:p>
        </w:tc>
        <w:tc>
          <w:tcPr>
            <w:tcW w:w="1420" w:type="dxa"/>
            <w:tcBorders>
              <w:bottom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执法监察局</w:t>
            </w:r>
          </w:p>
        </w:tc>
        <w:tc>
          <w:tcPr>
            <w:tcW w:w="1121" w:type="dxa"/>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2" w:hRule="atLeast"/>
        </w:trPr>
        <w:tc>
          <w:tcPr>
            <w:tcW w:w="841" w:type="dxa"/>
            <w:vMerge w:val="restart"/>
            <w:vAlign w:val="center"/>
          </w:tcPr>
          <w:p>
            <w:pPr>
              <w:jc w:val="center"/>
              <w:rPr>
                <w:rFonts w:ascii="仿宋" w:hAnsi="仿宋" w:eastAsia="仿宋"/>
                <w:b/>
                <w:sz w:val="24"/>
                <w:szCs w:val="24"/>
              </w:rPr>
            </w:pPr>
            <w:r>
              <w:rPr>
                <w:rFonts w:ascii="仿宋" w:hAnsi="仿宋" w:eastAsia="仿宋"/>
                <w:b/>
                <w:sz w:val="24"/>
                <w:szCs w:val="24"/>
              </w:rPr>
              <w:t>2</w:t>
            </w:r>
          </w:p>
        </w:tc>
        <w:tc>
          <w:tcPr>
            <w:tcW w:w="5112" w:type="dxa"/>
            <w:vMerge w:val="restart"/>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承担保护与合理利用全县土地资源的责任。组织拟定国土资源发展规划，研究提出国土资源供需总量平衡的政策建议，拟定涉及国土资源的调控政策和措施，编制并组织实施国土资源规划，制定并组织实施国土资源领域资源节约集约利用措施。</w:t>
            </w:r>
          </w:p>
        </w:tc>
        <w:tc>
          <w:tcPr>
            <w:tcW w:w="5680" w:type="dxa"/>
            <w:tcBorders>
              <w:bottom w:val="single" w:color="auto" w:sz="4" w:space="0"/>
            </w:tcBorders>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开展全县国土资源经济形势分析，提出国土资源工序总量平衡的政策建议</w:t>
            </w:r>
          </w:p>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承担综合统计和全县国土资源相关业务数据统计归口管理工作</w:t>
            </w:r>
          </w:p>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负责编制和组织实施全县</w:t>
            </w:r>
          </w:p>
        </w:tc>
        <w:tc>
          <w:tcPr>
            <w:tcW w:w="1420" w:type="dxa"/>
            <w:tcBorders>
              <w:bottom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地籍管理股</w:t>
            </w:r>
          </w:p>
        </w:tc>
        <w:tc>
          <w:tcPr>
            <w:tcW w:w="1121" w:type="dxa"/>
            <w:tcBorders>
              <w:bottom w:val="single" w:color="auto" w:sz="4" w:space="0"/>
            </w:tcBorders>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0" w:hRule="atLeast"/>
        </w:trPr>
        <w:tc>
          <w:tcPr>
            <w:tcW w:w="841" w:type="dxa"/>
            <w:vMerge w:val="continue"/>
            <w:vAlign w:val="top"/>
          </w:tcPr>
          <w:p>
            <w:pPr>
              <w:jc w:val="center"/>
              <w:rPr>
                <w:rFonts w:ascii="仿宋" w:hAnsi="仿宋" w:eastAsia="仿宋"/>
                <w:sz w:val="24"/>
                <w:szCs w:val="24"/>
              </w:rPr>
            </w:pPr>
          </w:p>
        </w:tc>
        <w:tc>
          <w:tcPr>
            <w:tcW w:w="5112" w:type="dxa"/>
            <w:vMerge w:val="continue"/>
            <w:vAlign w:val="center"/>
          </w:tcPr>
          <w:p>
            <w:pPr>
              <w:autoSpaceDE w:val="0"/>
              <w:autoSpaceDN w:val="0"/>
              <w:adjustRightInd w:val="0"/>
              <w:rPr>
                <w:rFonts w:ascii="仿宋" w:hAnsi="仿宋" w:eastAsia="仿宋" w:cs="宋体"/>
                <w:kern w:val="0"/>
                <w:sz w:val="24"/>
                <w:szCs w:val="24"/>
              </w:rPr>
            </w:pPr>
          </w:p>
        </w:tc>
        <w:tc>
          <w:tcPr>
            <w:tcW w:w="5680" w:type="dxa"/>
            <w:tcBorders>
              <w:top w:val="single" w:color="auto" w:sz="4" w:space="0"/>
            </w:tcBorders>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参与全县宏观经济运行、区域协调、城乡统筹相关研究和综合利用政策措施的拟定。</w:t>
            </w:r>
          </w:p>
          <w:p>
            <w:pPr>
              <w:autoSpaceDE w:val="0"/>
              <w:autoSpaceDN w:val="0"/>
              <w:adjustRightInd w:val="0"/>
              <w:spacing w:line="500" w:lineRule="exact"/>
              <w:rPr>
                <w:rFonts w:ascii="仿宋" w:hAnsi="仿宋" w:eastAsia="仿宋" w:cs="宋体"/>
                <w:kern w:val="0"/>
                <w:sz w:val="24"/>
                <w:szCs w:val="24"/>
              </w:rPr>
            </w:pPr>
            <w:r>
              <w:rPr>
                <w:rFonts w:hint="eastAsia" w:ascii="仿宋" w:hAnsi="仿宋" w:eastAsia="仿宋" w:cs="宋体"/>
                <w:kern w:val="0"/>
                <w:sz w:val="24"/>
                <w:szCs w:val="24"/>
              </w:rPr>
              <w:t>组织国土资源重大政策课题调研</w:t>
            </w:r>
          </w:p>
        </w:tc>
        <w:tc>
          <w:tcPr>
            <w:tcW w:w="1420" w:type="dxa"/>
            <w:tcBorders>
              <w:top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地籍管理股</w:t>
            </w:r>
          </w:p>
        </w:tc>
        <w:tc>
          <w:tcPr>
            <w:tcW w:w="1121" w:type="dxa"/>
            <w:tcBorders>
              <w:top w:val="single" w:color="auto" w:sz="4" w:space="0"/>
            </w:tcBorders>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841" w:type="dxa"/>
            <w:vAlign w:val="center"/>
          </w:tcPr>
          <w:p>
            <w:pPr>
              <w:jc w:val="center"/>
              <w:rPr>
                <w:rFonts w:ascii="黑体" w:hAnsi="黑体" w:eastAsia="黑体"/>
                <w:sz w:val="30"/>
                <w:szCs w:val="30"/>
              </w:rPr>
            </w:pPr>
            <w:r>
              <w:rPr>
                <w:rFonts w:hint="eastAsia" w:ascii="黑体" w:hAnsi="黑体" w:eastAsia="黑体"/>
                <w:sz w:val="30"/>
                <w:szCs w:val="30"/>
              </w:rPr>
              <w:t>序号</w:t>
            </w:r>
          </w:p>
        </w:tc>
        <w:tc>
          <w:tcPr>
            <w:tcW w:w="5112" w:type="dxa"/>
            <w:vAlign w:val="center"/>
          </w:tcPr>
          <w:p>
            <w:pPr>
              <w:spacing w:line="500" w:lineRule="exact"/>
              <w:jc w:val="center"/>
              <w:rPr>
                <w:rFonts w:ascii="黑体" w:hAnsi="黑体" w:eastAsia="黑体"/>
                <w:sz w:val="30"/>
                <w:szCs w:val="30"/>
              </w:rPr>
            </w:pPr>
            <w:r>
              <w:rPr>
                <w:rFonts w:hint="eastAsia" w:ascii="黑体" w:hAnsi="黑体" w:eastAsia="黑体"/>
                <w:sz w:val="30"/>
                <w:szCs w:val="30"/>
              </w:rPr>
              <w:t>主要职责</w:t>
            </w:r>
          </w:p>
        </w:tc>
        <w:tc>
          <w:tcPr>
            <w:tcW w:w="5680" w:type="dxa"/>
            <w:vAlign w:val="center"/>
          </w:tcPr>
          <w:p>
            <w:pPr>
              <w:spacing w:line="500" w:lineRule="exact"/>
              <w:jc w:val="center"/>
              <w:rPr>
                <w:rFonts w:ascii="黑体" w:hAnsi="黑体" w:eastAsia="黑体"/>
                <w:sz w:val="30"/>
                <w:szCs w:val="30"/>
              </w:rPr>
            </w:pPr>
            <w:r>
              <w:rPr>
                <w:rFonts w:hint="eastAsia" w:ascii="黑体" w:hAnsi="黑体" w:eastAsia="黑体" w:cs="宋体"/>
                <w:kern w:val="0"/>
                <w:sz w:val="30"/>
                <w:szCs w:val="30"/>
              </w:rPr>
              <w:t>具体工作事项</w:t>
            </w:r>
          </w:p>
        </w:tc>
        <w:tc>
          <w:tcPr>
            <w:tcW w:w="1420" w:type="dxa"/>
            <w:vAlign w:val="center"/>
          </w:tcPr>
          <w:p>
            <w:pPr>
              <w:autoSpaceDE w:val="0"/>
              <w:autoSpaceDN w:val="0"/>
              <w:adjustRightInd w:val="0"/>
              <w:spacing w:line="500" w:lineRule="exact"/>
              <w:jc w:val="center"/>
              <w:rPr>
                <w:rFonts w:ascii="黑体" w:hAnsi="黑体" w:eastAsia="黑体" w:cs="宋体"/>
                <w:kern w:val="0"/>
                <w:sz w:val="30"/>
                <w:szCs w:val="30"/>
              </w:rPr>
            </w:pPr>
            <w:r>
              <w:rPr>
                <w:rFonts w:hint="eastAsia" w:ascii="黑体" w:hAnsi="黑体" w:eastAsia="黑体" w:cs="宋体"/>
                <w:kern w:val="0"/>
                <w:sz w:val="30"/>
                <w:szCs w:val="30"/>
              </w:rPr>
              <w:t>责任科室</w:t>
            </w:r>
          </w:p>
        </w:tc>
        <w:tc>
          <w:tcPr>
            <w:tcW w:w="1121" w:type="dxa"/>
            <w:vAlign w:val="center"/>
          </w:tcPr>
          <w:p>
            <w:pPr>
              <w:spacing w:line="500" w:lineRule="exact"/>
              <w:jc w:val="center"/>
              <w:rPr>
                <w:rFonts w:ascii="黑体" w:hAnsi="黑体" w:eastAsia="黑体"/>
                <w:sz w:val="30"/>
                <w:szCs w:val="30"/>
              </w:rPr>
            </w:pPr>
            <w:r>
              <w:rPr>
                <w:rFonts w:hint="eastAsia" w:ascii="黑体" w:hAnsi="黑体" w:eastAsia="黑体" w:cs="宋体"/>
                <w:kern w:val="0"/>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5" w:hRule="atLeast"/>
        </w:trPr>
        <w:tc>
          <w:tcPr>
            <w:tcW w:w="841" w:type="dxa"/>
            <w:vMerge w:val="restart"/>
            <w:vAlign w:val="top"/>
          </w:tcPr>
          <w:p>
            <w:pPr>
              <w:spacing w:line="1000" w:lineRule="exact"/>
              <w:jc w:val="center"/>
              <w:rPr>
                <w:rFonts w:ascii="仿宋" w:hAnsi="仿宋" w:eastAsia="仿宋"/>
                <w:b/>
                <w:sz w:val="24"/>
                <w:szCs w:val="24"/>
              </w:rPr>
            </w:pPr>
          </w:p>
          <w:p>
            <w:pPr>
              <w:jc w:val="center"/>
              <w:rPr>
                <w:rFonts w:ascii="仿宋" w:hAnsi="仿宋" w:eastAsia="仿宋"/>
                <w:b/>
                <w:sz w:val="24"/>
                <w:szCs w:val="24"/>
              </w:rPr>
            </w:pPr>
            <w:r>
              <w:rPr>
                <w:rFonts w:ascii="仿宋" w:hAnsi="仿宋" w:eastAsia="仿宋"/>
                <w:b/>
                <w:sz w:val="24"/>
                <w:szCs w:val="24"/>
              </w:rPr>
              <w:t>3</w:t>
            </w:r>
          </w:p>
        </w:tc>
        <w:tc>
          <w:tcPr>
            <w:tcW w:w="5112" w:type="dxa"/>
            <w:vMerge w:val="restart"/>
            <w:vAlign w:val="center"/>
          </w:tcPr>
          <w:p>
            <w:pPr>
              <w:autoSpaceDE w:val="0"/>
              <w:autoSpaceDN w:val="0"/>
              <w:adjustRightInd w:val="0"/>
              <w:rPr>
                <w:rFonts w:ascii="仿宋" w:hAnsi="仿宋" w:eastAsia="仿宋"/>
                <w:sz w:val="24"/>
                <w:szCs w:val="24"/>
              </w:rPr>
            </w:pPr>
            <w:r>
              <w:rPr>
                <w:rFonts w:hint="eastAsia" w:ascii="仿宋" w:hAnsi="仿宋" w:eastAsia="仿宋" w:cs="宋体"/>
                <w:kern w:val="0"/>
                <w:sz w:val="24"/>
                <w:szCs w:val="24"/>
              </w:rPr>
              <w:t>承担规范全县国土资源管理秩序的责任。贯彻执行国家和省对国土资源管理技术标准、规程和办法。负责县域国土资源行政执法，指导县乡国土资源行政执法工作，调查处理国土资源重大违法案件。</w:t>
            </w:r>
          </w:p>
        </w:tc>
        <w:tc>
          <w:tcPr>
            <w:tcW w:w="5680" w:type="dxa"/>
            <w:tcBorders>
              <w:bottom w:val="single" w:color="auto" w:sz="4" w:space="0"/>
            </w:tcBorders>
            <w:vAlign w:val="center"/>
          </w:tcPr>
          <w:p>
            <w:pPr>
              <w:rPr>
                <w:rFonts w:ascii="仿宋" w:hAnsi="仿宋" w:eastAsia="仿宋"/>
                <w:sz w:val="24"/>
                <w:szCs w:val="24"/>
              </w:rPr>
            </w:pPr>
            <w:r>
              <w:rPr>
                <w:rFonts w:hint="eastAsia" w:ascii="仿宋" w:hAnsi="仿宋" w:eastAsia="仿宋"/>
                <w:sz w:val="24"/>
                <w:szCs w:val="24"/>
              </w:rPr>
              <w:t>推进国土资源行业依法行政</w:t>
            </w:r>
          </w:p>
          <w:p>
            <w:pPr>
              <w:rPr>
                <w:rFonts w:ascii="仿宋" w:hAnsi="仿宋" w:eastAsia="仿宋"/>
                <w:sz w:val="24"/>
                <w:szCs w:val="24"/>
              </w:rPr>
            </w:pPr>
            <w:r>
              <w:rPr>
                <w:rFonts w:hint="eastAsia" w:ascii="仿宋" w:hAnsi="仿宋" w:eastAsia="仿宋"/>
                <w:sz w:val="24"/>
                <w:szCs w:val="24"/>
              </w:rPr>
              <w:t>依法组织查处土地资源和测绘违法案件</w:t>
            </w:r>
          </w:p>
        </w:tc>
        <w:tc>
          <w:tcPr>
            <w:tcW w:w="1420" w:type="dxa"/>
            <w:tcBorders>
              <w:top w:val="single" w:color="auto" w:sz="4" w:space="0"/>
              <w:bottom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执法监察局</w:t>
            </w:r>
          </w:p>
        </w:tc>
        <w:tc>
          <w:tcPr>
            <w:tcW w:w="1121" w:type="dxa"/>
            <w:vMerge w:val="restart"/>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0" w:hRule="atLeast"/>
        </w:trPr>
        <w:tc>
          <w:tcPr>
            <w:tcW w:w="841" w:type="dxa"/>
            <w:vMerge w:val="continue"/>
            <w:vAlign w:val="top"/>
          </w:tcPr>
          <w:p>
            <w:pPr>
              <w:spacing w:line="1000" w:lineRule="exact"/>
              <w:jc w:val="center"/>
              <w:rPr>
                <w:rFonts w:ascii="仿宋" w:hAnsi="仿宋" w:eastAsia="仿宋"/>
                <w:b/>
                <w:sz w:val="24"/>
                <w:szCs w:val="24"/>
              </w:rPr>
            </w:pPr>
          </w:p>
        </w:tc>
        <w:tc>
          <w:tcPr>
            <w:tcW w:w="5112" w:type="dxa"/>
            <w:vMerge w:val="continue"/>
            <w:vAlign w:val="center"/>
          </w:tcPr>
          <w:p>
            <w:pPr>
              <w:autoSpaceDE w:val="0"/>
              <w:autoSpaceDN w:val="0"/>
              <w:adjustRightInd w:val="0"/>
              <w:rPr>
                <w:rFonts w:ascii="仿宋" w:hAnsi="仿宋" w:eastAsia="仿宋" w:cs="宋体"/>
                <w:kern w:val="0"/>
                <w:sz w:val="24"/>
                <w:szCs w:val="24"/>
              </w:rPr>
            </w:pPr>
          </w:p>
        </w:tc>
        <w:tc>
          <w:tcPr>
            <w:tcW w:w="5680" w:type="dxa"/>
            <w:tcBorders>
              <w:top w:val="single" w:color="auto" w:sz="4" w:space="0"/>
            </w:tcBorders>
            <w:vAlign w:val="center"/>
          </w:tcPr>
          <w:p>
            <w:pPr>
              <w:rPr>
                <w:rFonts w:ascii="仿宋" w:hAnsi="仿宋" w:eastAsia="仿宋"/>
                <w:sz w:val="24"/>
                <w:szCs w:val="24"/>
              </w:rPr>
            </w:pPr>
            <w:r>
              <w:rPr>
                <w:rFonts w:hint="eastAsia" w:ascii="仿宋" w:hAnsi="仿宋" w:eastAsia="仿宋"/>
                <w:sz w:val="24"/>
                <w:szCs w:val="24"/>
              </w:rPr>
              <w:t>贯彻执行国土资源技术标准、规程和规范</w:t>
            </w:r>
          </w:p>
        </w:tc>
        <w:tc>
          <w:tcPr>
            <w:tcW w:w="1420" w:type="dxa"/>
            <w:tcBorders>
              <w:top w:val="single" w:color="auto" w:sz="4" w:space="0"/>
            </w:tcBorders>
            <w:vAlign w:val="top"/>
          </w:tcPr>
          <w:p>
            <w:pPr>
              <w:spacing w:line="500" w:lineRule="exact"/>
              <w:jc w:val="center"/>
              <w:rPr>
                <w:rFonts w:ascii="仿宋" w:hAnsi="仿宋" w:eastAsia="仿宋"/>
                <w:sz w:val="24"/>
                <w:szCs w:val="24"/>
              </w:rPr>
            </w:pPr>
            <w:r>
              <w:rPr>
                <w:rFonts w:hint="eastAsia" w:ascii="仿宋" w:hAnsi="仿宋" w:eastAsia="仿宋"/>
                <w:sz w:val="24"/>
                <w:szCs w:val="24"/>
              </w:rPr>
              <w:t>地籍管理股</w:t>
            </w:r>
          </w:p>
        </w:tc>
        <w:tc>
          <w:tcPr>
            <w:tcW w:w="1121" w:type="dxa"/>
            <w:vMerge w:val="continue"/>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3" w:hRule="atLeast"/>
        </w:trPr>
        <w:tc>
          <w:tcPr>
            <w:tcW w:w="841" w:type="dxa"/>
            <w:vAlign w:val="top"/>
          </w:tcPr>
          <w:p>
            <w:pPr>
              <w:jc w:val="center"/>
              <w:rPr>
                <w:rFonts w:ascii="仿宋" w:hAnsi="仿宋" w:eastAsia="仿宋" w:cs="宋体"/>
                <w:b/>
                <w:kern w:val="0"/>
                <w:sz w:val="24"/>
                <w:szCs w:val="24"/>
              </w:rPr>
            </w:pPr>
          </w:p>
          <w:p>
            <w:pPr>
              <w:jc w:val="center"/>
              <w:rPr>
                <w:rFonts w:ascii="仿宋" w:hAnsi="仿宋" w:eastAsia="仿宋" w:cs="宋体"/>
                <w:b/>
                <w:kern w:val="0"/>
                <w:sz w:val="24"/>
                <w:szCs w:val="24"/>
              </w:rPr>
            </w:pPr>
          </w:p>
          <w:p>
            <w:pPr>
              <w:jc w:val="center"/>
              <w:rPr>
                <w:rFonts w:ascii="仿宋" w:hAnsi="仿宋" w:eastAsia="仿宋" w:cs="宋体"/>
                <w:b/>
                <w:kern w:val="0"/>
                <w:sz w:val="24"/>
                <w:szCs w:val="24"/>
              </w:rPr>
            </w:pPr>
          </w:p>
          <w:p>
            <w:pPr>
              <w:jc w:val="center"/>
              <w:rPr>
                <w:rFonts w:ascii="仿宋" w:hAnsi="仿宋" w:eastAsia="仿宋" w:cs="宋体"/>
                <w:b/>
                <w:kern w:val="0"/>
                <w:sz w:val="24"/>
                <w:szCs w:val="24"/>
              </w:rPr>
            </w:pPr>
          </w:p>
          <w:p>
            <w:pPr>
              <w:jc w:val="center"/>
              <w:rPr>
                <w:rFonts w:ascii="仿宋" w:hAnsi="仿宋" w:eastAsia="仿宋" w:cs="宋体"/>
                <w:b/>
                <w:kern w:val="0"/>
                <w:sz w:val="24"/>
                <w:szCs w:val="24"/>
              </w:rPr>
            </w:pPr>
          </w:p>
          <w:p>
            <w:pPr>
              <w:jc w:val="center"/>
              <w:rPr>
                <w:rFonts w:ascii="仿宋" w:hAnsi="仿宋" w:eastAsia="仿宋" w:cs="宋体"/>
                <w:b/>
                <w:kern w:val="0"/>
                <w:sz w:val="24"/>
                <w:szCs w:val="24"/>
              </w:rPr>
            </w:pPr>
            <w:r>
              <w:rPr>
                <w:rFonts w:ascii="仿宋" w:hAnsi="仿宋" w:eastAsia="仿宋" w:cs="宋体"/>
                <w:b/>
                <w:kern w:val="0"/>
                <w:sz w:val="24"/>
                <w:szCs w:val="24"/>
              </w:rPr>
              <w:t>4</w:t>
            </w:r>
          </w:p>
        </w:tc>
        <w:tc>
          <w:tcPr>
            <w:tcW w:w="5112" w:type="dxa"/>
            <w:vAlign w:val="center"/>
          </w:tcPr>
          <w:p>
            <w:pPr>
              <w:autoSpaceDE w:val="0"/>
              <w:autoSpaceDN w:val="0"/>
              <w:adjustRightInd w:val="0"/>
              <w:rPr>
                <w:rFonts w:ascii="仿宋" w:hAnsi="仿宋" w:eastAsia="仿宋"/>
                <w:sz w:val="24"/>
                <w:szCs w:val="24"/>
              </w:rPr>
            </w:pPr>
            <w:r>
              <w:rPr>
                <w:rFonts w:hint="eastAsia" w:ascii="仿宋" w:hAnsi="仿宋" w:eastAsia="仿宋"/>
                <w:sz w:val="24"/>
                <w:szCs w:val="24"/>
              </w:rPr>
              <w:t>承担优化配置全县国土资源的责任。</w:t>
            </w:r>
            <w:r>
              <w:rPr>
                <w:rFonts w:hint="eastAsia" w:ascii="仿宋" w:hAnsi="仿宋" w:eastAsia="仿宋" w:cs="宋体"/>
                <w:kern w:val="0"/>
                <w:sz w:val="24"/>
                <w:szCs w:val="24"/>
              </w:rPr>
              <w:t>编制和组织实施土地利用总体规划、土地利用年度计划、土地整理复垦开发规划和其他专项规划、计划参与审核城市总体规划，指导和审核各乡、镇、村土地利用总体规划，并负责组织实施和监督检查各项规划的执行情况。</w:t>
            </w:r>
          </w:p>
        </w:tc>
        <w:tc>
          <w:tcPr>
            <w:tcW w:w="5680" w:type="dxa"/>
            <w:vAlign w:val="top"/>
          </w:tcPr>
          <w:p>
            <w:pPr>
              <w:autoSpaceDE w:val="0"/>
              <w:autoSpaceDN w:val="0"/>
              <w:adjustRightInd w:val="0"/>
              <w:rPr>
                <w:rFonts w:ascii="仿宋" w:hAnsi="仿宋" w:eastAsia="仿宋"/>
                <w:sz w:val="24"/>
                <w:szCs w:val="24"/>
              </w:rPr>
            </w:pPr>
            <w:r>
              <w:rPr>
                <w:rFonts w:hint="eastAsia" w:ascii="仿宋" w:hAnsi="仿宋" w:eastAsia="仿宋"/>
                <w:sz w:val="24"/>
                <w:szCs w:val="24"/>
              </w:rPr>
              <w:t>组织编制并实施土地利用、土地开发整理复垦等综合规划</w:t>
            </w:r>
          </w:p>
          <w:p>
            <w:pPr>
              <w:autoSpaceDE w:val="0"/>
              <w:autoSpaceDN w:val="0"/>
              <w:adjustRightInd w:val="0"/>
              <w:rPr>
                <w:rFonts w:ascii="仿宋" w:hAnsi="仿宋" w:eastAsia="仿宋"/>
                <w:sz w:val="24"/>
                <w:szCs w:val="24"/>
              </w:rPr>
            </w:pPr>
            <w:r>
              <w:rPr>
                <w:rFonts w:hint="eastAsia" w:ascii="仿宋" w:hAnsi="仿宋" w:eastAsia="仿宋"/>
                <w:sz w:val="24"/>
                <w:szCs w:val="24"/>
              </w:rPr>
              <w:t>拟定土地利用年度计划</w:t>
            </w:r>
          </w:p>
          <w:p>
            <w:pPr>
              <w:autoSpaceDE w:val="0"/>
              <w:autoSpaceDN w:val="0"/>
              <w:adjustRightInd w:val="0"/>
              <w:rPr>
                <w:rFonts w:ascii="仿宋" w:hAnsi="仿宋" w:eastAsia="仿宋"/>
                <w:sz w:val="24"/>
                <w:szCs w:val="24"/>
              </w:rPr>
            </w:pPr>
            <w:r>
              <w:rPr>
                <w:rFonts w:hint="eastAsia" w:ascii="仿宋" w:hAnsi="仿宋" w:eastAsia="仿宋"/>
                <w:sz w:val="24"/>
                <w:szCs w:val="24"/>
              </w:rPr>
              <w:t>负责土地利用总体规划修改、调整的审核和备案工作</w:t>
            </w:r>
          </w:p>
          <w:p>
            <w:pPr>
              <w:autoSpaceDE w:val="0"/>
              <w:autoSpaceDN w:val="0"/>
              <w:adjustRightInd w:val="0"/>
              <w:rPr>
                <w:rFonts w:ascii="仿宋" w:hAnsi="仿宋" w:eastAsia="仿宋"/>
                <w:sz w:val="24"/>
                <w:szCs w:val="24"/>
              </w:rPr>
            </w:pPr>
            <w:r>
              <w:rPr>
                <w:rFonts w:hint="eastAsia" w:ascii="仿宋" w:hAnsi="仿宋" w:eastAsia="仿宋"/>
                <w:sz w:val="24"/>
                <w:szCs w:val="24"/>
              </w:rPr>
              <w:t>指导和审核乡、镇、村土地利用总体规划</w:t>
            </w:r>
          </w:p>
          <w:p>
            <w:pPr>
              <w:autoSpaceDE w:val="0"/>
              <w:autoSpaceDN w:val="0"/>
              <w:adjustRightInd w:val="0"/>
              <w:rPr>
                <w:rFonts w:ascii="仿宋" w:hAnsi="仿宋" w:eastAsia="仿宋"/>
                <w:sz w:val="24"/>
                <w:szCs w:val="24"/>
              </w:rPr>
            </w:pPr>
            <w:r>
              <w:rPr>
                <w:rFonts w:hint="eastAsia" w:ascii="仿宋" w:hAnsi="仿宋" w:eastAsia="仿宋"/>
                <w:sz w:val="24"/>
                <w:szCs w:val="24"/>
              </w:rPr>
              <w:t>参与报省政府、市政府、县政府审批的涉及土地相关规划的审核，参与报省政府、市政府、县政府审批的城市总体规划的审核</w:t>
            </w:r>
          </w:p>
          <w:p>
            <w:pPr>
              <w:autoSpaceDE w:val="0"/>
              <w:autoSpaceDN w:val="0"/>
              <w:adjustRightInd w:val="0"/>
              <w:rPr>
                <w:rFonts w:ascii="仿宋" w:hAnsi="仿宋" w:eastAsia="仿宋" w:cs="宋体"/>
                <w:kern w:val="0"/>
                <w:sz w:val="24"/>
                <w:szCs w:val="24"/>
              </w:rPr>
            </w:pPr>
            <w:r>
              <w:rPr>
                <w:rFonts w:hint="eastAsia" w:ascii="仿宋" w:hAnsi="仿宋" w:eastAsia="仿宋"/>
                <w:sz w:val="24"/>
                <w:szCs w:val="24"/>
              </w:rPr>
              <w:t>负责建设项目用地预审</w:t>
            </w:r>
          </w:p>
        </w:tc>
        <w:tc>
          <w:tcPr>
            <w:tcW w:w="1420" w:type="dxa"/>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地籍管理股</w:t>
            </w:r>
          </w:p>
        </w:tc>
        <w:tc>
          <w:tcPr>
            <w:tcW w:w="1121" w:type="dxa"/>
            <w:vAlign w:val="top"/>
          </w:tcPr>
          <w:p>
            <w:pP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7" w:hRule="atLeast"/>
        </w:trPr>
        <w:tc>
          <w:tcPr>
            <w:tcW w:w="841" w:type="dxa"/>
            <w:vAlign w:val="center"/>
          </w:tcPr>
          <w:p>
            <w:pPr>
              <w:spacing w:line="700" w:lineRule="exact"/>
              <w:jc w:val="center"/>
              <w:rPr>
                <w:rFonts w:ascii="仿宋" w:hAnsi="仿宋" w:eastAsia="仿宋" w:cs="宋体"/>
                <w:b/>
                <w:kern w:val="0"/>
                <w:sz w:val="24"/>
                <w:szCs w:val="24"/>
              </w:rPr>
            </w:pPr>
            <w:r>
              <w:rPr>
                <w:rFonts w:ascii="仿宋" w:hAnsi="仿宋" w:eastAsia="仿宋" w:cs="宋体"/>
                <w:b/>
                <w:kern w:val="0"/>
                <w:sz w:val="24"/>
                <w:szCs w:val="24"/>
              </w:rPr>
              <w:t>5</w:t>
            </w:r>
          </w:p>
        </w:tc>
        <w:tc>
          <w:tcPr>
            <w:tcW w:w="5112" w:type="dxa"/>
            <w:vAlign w:val="center"/>
          </w:tcPr>
          <w:p>
            <w:pPr>
              <w:rPr>
                <w:rFonts w:ascii="仿宋" w:hAnsi="仿宋" w:eastAsia="仿宋"/>
                <w:sz w:val="24"/>
                <w:szCs w:val="24"/>
              </w:rPr>
            </w:pPr>
            <w:r>
              <w:rPr>
                <w:rFonts w:hint="eastAsia" w:ascii="仿宋" w:hAnsi="仿宋" w:eastAsia="仿宋"/>
                <w:sz w:val="24"/>
                <w:szCs w:val="24"/>
              </w:rPr>
              <w:t>负责规范全县国土资源权属管理。依法保护土地资源所有者和使用者的合法权益，组织调处重大权属纠纷，负责并指导土地确权，承担各类土地登记资料的收集，整理共享和汇交管理，提供社会查询服务。</w:t>
            </w:r>
          </w:p>
        </w:tc>
        <w:tc>
          <w:tcPr>
            <w:tcW w:w="5680" w:type="dxa"/>
            <w:vAlign w:val="center"/>
          </w:tcPr>
          <w:p>
            <w:pPr>
              <w:rPr>
                <w:rFonts w:ascii="仿宋" w:hAnsi="仿宋" w:eastAsia="仿宋"/>
                <w:sz w:val="24"/>
                <w:szCs w:val="24"/>
              </w:rPr>
            </w:pPr>
            <w:r>
              <w:rPr>
                <w:rFonts w:hint="eastAsia" w:ascii="仿宋" w:hAnsi="仿宋" w:eastAsia="仿宋"/>
                <w:sz w:val="24"/>
                <w:szCs w:val="24"/>
              </w:rPr>
              <w:t>拟定土地确权、登记、争议调处办法，调处重大或跨县土地权属争议</w:t>
            </w:r>
          </w:p>
          <w:p>
            <w:pPr>
              <w:rPr>
                <w:rFonts w:ascii="仿宋" w:hAnsi="仿宋" w:eastAsia="仿宋"/>
                <w:sz w:val="24"/>
                <w:szCs w:val="24"/>
              </w:rPr>
            </w:pPr>
            <w:r>
              <w:rPr>
                <w:rFonts w:hint="eastAsia" w:ascii="仿宋" w:hAnsi="仿宋" w:eastAsia="仿宋"/>
                <w:sz w:val="24"/>
                <w:szCs w:val="24"/>
              </w:rPr>
              <w:t>指导全县土地确权、登记发证；负担各类土地登记资料的整理、共享和汇交管理</w:t>
            </w:r>
          </w:p>
        </w:tc>
        <w:tc>
          <w:tcPr>
            <w:tcW w:w="1420" w:type="dxa"/>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地籍管理股</w:t>
            </w:r>
          </w:p>
        </w:tc>
        <w:tc>
          <w:tcPr>
            <w:tcW w:w="1121" w:type="dxa"/>
            <w:vAlign w:val="top"/>
          </w:tcPr>
          <w:p>
            <w:pP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841" w:type="dxa"/>
            <w:vAlign w:val="center"/>
          </w:tcPr>
          <w:p>
            <w:pPr>
              <w:jc w:val="center"/>
              <w:rPr>
                <w:rFonts w:ascii="黑体" w:hAnsi="黑体" w:eastAsia="黑体"/>
                <w:sz w:val="30"/>
                <w:szCs w:val="30"/>
              </w:rPr>
            </w:pPr>
            <w:r>
              <w:rPr>
                <w:rFonts w:hint="eastAsia" w:ascii="黑体" w:hAnsi="黑体" w:eastAsia="黑体"/>
                <w:sz w:val="30"/>
                <w:szCs w:val="30"/>
              </w:rPr>
              <w:t>序号</w:t>
            </w:r>
          </w:p>
        </w:tc>
        <w:tc>
          <w:tcPr>
            <w:tcW w:w="5112" w:type="dxa"/>
            <w:vAlign w:val="center"/>
          </w:tcPr>
          <w:p>
            <w:pPr>
              <w:spacing w:line="500" w:lineRule="exact"/>
              <w:jc w:val="center"/>
              <w:rPr>
                <w:rFonts w:ascii="黑体" w:hAnsi="黑体" w:eastAsia="黑体"/>
                <w:sz w:val="30"/>
                <w:szCs w:val="30"/>
              </w:rPr>
            </w:pPr>
            <w:r>
              <w:rPr>
                <w:rFonts w:hint="eastAsia" w:ascii="黑体" w:hAnsi="黑体" w:eastAsia="黑体"/>
                <w:sz w:val="30"/>
                <w:szCs w:val="30"/>
              </w:rPr>
              <w:t>主要职责</w:t>
            </w:r>
          </w:p>
        </w:tc>
        <w:tc>
          <w:tcPr>
            <w:tcW w:w="5680" w:type="dxa"/>
            <w:vAlign w:val="center"/>
          </w:tcPr>
          <w:p>
            <w:pPr>
              <w:spacing w:line="500" w:lineRule="exact"/>
              <w:jc w:val="center"/>
              <w:rPr>
                <w:rFonts w:ascii="黑体" w:hAnsi="黑体" w:eastAsia="黑体"/>
                <w:sz w:val="30"/>
                <w:szCs w:val="30"/>
              </w:rPr>
            </w:pPr>
            <w:r>
              <w:rPr>
                <w:rFonts w:hint="eastAsia" w:ascii="黑体" w:hAnsi="黑体" w:eastAsia="黑体" w:cs="宋体"/>
                <w:kern w:val="0"/>
                <w:sz w:val="30"/>
                <w:szCs w:val="30"/>
              </w:rPr>
              <w:t>具体工作事项</w:t>
            </w:r>
          </w:p>
        </w:tc>
        <w:tc>
          <w:tcPr>
            <w:tcW w:w="1420" w:type="dxa"/>
            <w:vAlign w:val="center"/>
          </w:tcPr>
          <w:p>
            <w:pPr>
              <w:autoSpaceDE w:val="0"/>
              <w:autoSpaceDN w:val="0"/>
              <w:adjustRightInd w:val="0"/>
              <w:spacing w:line="500" w:lineRule="exact"/>
              <w:jc w:val="center"/>
              <w:rPr>
                <w:rFonts w:ascii="黑体" w:hAnsi="黑体" w:eastAsia="黑体" w:cs="宋体"/>
                <w:kern w:val="0"/>
                <w:sz w:val="30"/>
                <w:szCs w:val="30"/>
              </w:rPr>
            </w:pPr>
            <w:r>
              <w:rPr>
                <w:rFonts w:hint="eastAsia" w:ascii="黑体" w:hAnsi="黑体" w:eastAsia="黑体" w:cs="宋体"/>
                <w:kern w:val="0"/>
                <w:sz w:val="30"/>
                <w:szCs w:val="30"/>
              </w:rPr>
              <w:t>责任科室</w:t>
            </w:r>
          </w:p>
        </w:tc>
        <w:tc>
          <w:tcPr>
            <w:tcW w:w="1121" w:type="dxa"/>
            <w:vAlign w:val="center"/>
          </w:tcPr>
          <w:p>
            <w:pPr>
              <w:spacing w:line="500" w:lineRule="exact"/>
              <w:jc w:val="center"/>
              <w:rPr>
                <w:rFonts w:ascii="黑体" w:hAnsi="黑体" w:eastAsia="黑体"/>
                <w:sz w:val="30"/>
                <w:szCs w:val="30"/>
              </w:rPr>
            </w:pPr>
            <w:r>
              <w:rPr>
                <w:rFonts w:hint="eastAsia" w:ascii="黑体" w:hAnsi="黑体" w:eastAsia="黑体" w:cs="宋体"/>
                <w:kern w:val="0"/>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8" w:hRule="atLeast"/>
        </w:trPr>
        <w:tc>
          <w:tcPr>
            <w:tcW w:w="841" w:type="dxa"/>
            <w:vMerge w:val="restart"/>
            <w:vAlign w:val="top"/>
          </w:tcPr>
          <w:p>
            <w:pPr>
              <w:spacing w:line="2000" w:lineRule="exact"/>
              <w:jc w:val="center"/>
              <w:rPr>
                <w:rFonts w:ascii="仿宋" w:hAnsi="仿宋" w:eastAsia="仿宋" w:cs="宋体"/>
                <w:b/>
                <w:kern w:val="0"/>
                <w:sz w:val="24"/>
                <w:szCs w:val="24"/>
              </w:rPr>
            </w:pPr>
            <w:r>
              <w:rPr>
                <w:rFonts w:ascii="仿宋" w:hAnsi="仿宋" w:eastAsia="仿宋" w:cs="宋体"/>
                <w:b/>
                <w:kern w:val="0"/>
                <w:sz w:val="24"/>
                <w:szCs w:val="24"/>
              </w:rPr>
              <w:t>6</w:t>
            </w:r>
          </w:p>
        </w:tc>
        <w:tc>
          <w:tcPr>
            <w:tcW w:w="5112" w:type="dxa"/>
            <w:vMerge w:val="restart"/>
            <w:vAlign w:val="center"/>
          </w:tcPr>
          <w:p>
            <w:pPr>
              <w:rPr>
                <w:rFonts w:ascii="仿宋" w:hAnsi="仿宋" w:eastAsia="仿宋"/>
                <w:sz w:val="24"/>
                <w:szCs w:val="24"/>
              </w:rPr>
            </w:pPr>
            <w:r>
              <w:rPr>
                <w:rFonts w:hint="eastAsia" w:ascii="仿宋" w:hAnsi="仿宋" w:eastAsia="仿宋"/>
                <w:sz w:val="24"/>
                <w:szCs w:val="24"/>
              </w:rPr>
              <w:t>承担全县耕地保护的责任。</w:t>
            </w:r>
            <w:r>
              <w:rPr>
                <w:rFonts w:hint="eastAsia" w:ascii="仿宋" w:hAnsi="仿宋" w:eastAsia="仿宋" w:cs="宋体"/>
                <w:kern w:val="0"/>
                <w:sz w:val="24"/>
                <w:szCs w:val="24"/>
              </w:rPr>
              <w:t>牵头拟定并实施县耕地保护政策，组织实施基本农田保护制度，</w:t>
            </w:r>
            <w:r>
              <w:rPr>
                <w:rFonts w:hint="eastAsia" w:ascii="仿宋" w:hAnsi="仿宋" w:eastAsia="仿宋"/>
                <w:sz w:val="24"/>
                <w:szCs w:val="24"/>
              </w:rPr>
              <w:t>落实占用耕地补偿制度。组织实施未利用地开发、土地整理、土地复垦和耕地开发工作。组织实施土地用途管制、农用地转用和土地征收征用等各类用地的审核报批工作。</w:t>
            </w:r>
          </w:p>
        </w:tc>
        <w:tc>
          <w:tcPr>
            <w:tcW w:w="5680"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监督检查基本农田保护和占用耕地补偿制度落实情况承担全县基本农田保护、农用地转用、土地征收征用和土地整理、复垦、开发工作。</w:t>
            </w:r>
          </w:p>
        </w:tc>
        <w:tc>
          <w:tcPr>
            <w:tcW w:w="1420" w:type="dxa"/>
            <w:vAlign w:val="center"/>
          </w:tcPr>
          <w:p>
            <w:pPr>
              <w:spacing w:line="600" w:lineRule="exact"/>
              <w:jc w:val="center"/>
              <w:rPr>
                <w:rFonts w:ascii="仿宋" w:hAnsi="仿宋" w:eastAsia="仿宋" w:cs="宋体"/>
                <w:kern w:val="0"/>
                <w:sz w:val="24"/>
                <w:szCs w:val="24"/>
              </w:rPr>
            </w:pPr>
            <w:r>
              <w:rPr>
                <w:rFonts w:hint="eastAsia" w:ascii="仿宋" w:hAnsi="仿宋" w:eastAsia="仿宋" w:cs="宋体"/>
                <w:kern w:val="0"/>
                <w:sz w:val="24"/>
                <w:szCs w:val="24"/>
              </w:rPr>
              <w:t>耕地保护股</w:t>
            </w:r>
          </w:p>
        </w:tc>
        <w:tc>
          <w:tcPr>
            <w:tcW w:w="1121" w:type="dxa"/>
            <w:vAlign w:val="top"/>
          </w:tcPr>
          <w:p>
            <w:pPr>
              <w:jc w:val="cente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841" w:type="dxa"/>
            <w:vMerge w:val="continue"/>
            <w:vAlign w:val="top"/>
          </w:tcPr>
          <w:p>
            <w:pPr>
              <w:spacing w:line="1500" w:lineRule="exact"/>
              <w:jc w:val="center"/>
              <w:rPr>
                <w:rFonts w:ascii="仿宋" w:hAnsi="仿宋" w:eastAsia="仿宋" w:cs="宋体"/>
                <w:b/>
                <w:kern w:val="0"/>
                <w:sz w:val="24"/>
                <w:szCs w:val="24"/>
              </w:rPr>
            </w:pPr>
          </w:p>
        </w:tc>
        <w:tc>
          <w:tcPr>
            <w:tcW w:w="5112" w:type="dxa"/>
            <w:vMerge w:val="continue"/>
            <w:vAlign w:val="center"/>
          </w:tcPr>
          <w:p>
            <w:pPr>
              <w:rPr>
                <w:rFonts w:ascii="仿宋" w:hAnsi="仿宋" w:eastAsia="仿宋" w:cs="宋体"/>
                <w:b/>
                <w:kern w:val="0"/>
                <w:sz w:val="24"/>
                <w:szCs w:val="24"/>
              </w:rPr>
            </w:pPr>
          </w:p>
        </w:tc>
        <w:tc>
          <w:tcPr>
            <w:tcW w:w="5680"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sz w:val="24"/>
                <w:szCs w:val="24"/>
              </w:rPr>
              <w:t>承担耕地保护责任目标考核的有关工作</w:t>
            </w:r>
          </w:p>
        </w:tc>
        <w:tc>
          <w:tcPr>
            <w:tcW w:w="1420" w:type="dxa"/>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耕地保护股</w:t>
            </w:r>
          </w:p>
        </w:tc>
        <w:tc>
          <w:tcPr>
            <w:tcW w:w="1121" w:type="dxa"/>
            <w:vAlign w:val="top"/>
          </w:tcPr>
          <w:p>
            <w:pPr>
              <w:jc w:val="cente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9" w:hRule="atLeast"/>
        </w:trPr>
        <w:tc>
          <w:tcPr>
            <w:tcW w:w="841" w:type="dxa"/>
            <w:vMerge w:val="continue"/>
            <w:vAlign w:val="top"/>
          </w:tcPr>
          <w:p>
            <w:pPr>
              <w:spacing w:line="1500" w:lineRule="exact"/>
              <w:jc w:val="center"/>
              <w:rPr>
                <w:rFonts w:ascii="仿宋" w:hAnsi="仿宋" w:eastAsia="仿宋" w:cs="宋体"/>
                <w:b/>
                <w:kern w:val="0"/>
                <w:sz w:val="24"/>
                <w:szCs w:val="24"/>
              </w:rPr>
            </w:pPr>
          </w:p>
        </w:tc>
        <w:tc>
          <w:tcPr>
            <w:tcW w:w="5112" w:type="dxa"/>
            <w:vMerge w:val="continue"/>
            <w:vAlign w:val="center"/>
          </w:tcPr>
          <w:p>
            <w:pPr>
              <w:rPr>
                <w:rFonts w:ascii="仿宋" w:hAnsi="仿宋" w:eastAsia="仿宋" w:cs="宋体"/>
                <w:b/>
                <w:kern w:val="0"/>
                <w:sz w:val="24"/>
                <w:szCs w:val="24"/>
              </w:rPr>
            </w:pPr>
          </w:p>
        </w:tc>
        <w:tc>
          <w:tcPr>
            <w:tcW w:w="5680" w:type="dxa"/>
            <w:vAlign w:val="center"/>
          </w:tcPr>
          <w:p>
            <w:pPr>
              <w:autoSpaceDE w:val="0"/>
              <w:autoSpaceDN w:val="0"/>
              <w:adjustRightInd w:val="0"/>
              <w:rPr>
                <w:rFonts w:ascii="仿宋" w:hAnsi="仿宋" w:eastAsia="仿宋"/>
                <w:sz w:val="24"/>
                <w:szCs w:val="24"/>
              </w:rPr>
            </w:pPr>
            <w:r>
              <w:rPr>
                <w:rFonts w:hint="eastAsia" w:ascii="仿宋" w:hAnsi="仿宋" w:eastAsia="仿宋"/>
                <w:sz w:val="24"/>
                <w:szCs w:val="24"/>
              </w:rPr>
              <w:t>承担分年批次农用地转用、土地征收审核工作</w:t>
            </w:r>
          </w:p>
          <w:p>
            <w:pPr>
              <w:autoSpaceDE w:val="0"/>
              <w:autoSpaceDN w:val="0"/>
              <w:adjustRightInd w:val="0"/>
              <w:rPr>
                <w:rFonts w:ascii="仿宋" w:hAnsi="仿宋" w:eastAsia="仿宋" w:cs="宋体"/>
                <w:kern w:val="0"/>
                <w:sz w:val="24"/>
                <w:szCs w:val="24"/>
              </w:rPr>
            </w:pPr>
            <w:r>
              <w:rPr>
                <w:rFonts w:hint="eastAsia" w:ascii="仿宋" w:hAnsi="仿宋" w:eastAsia="仿宋"/>
                <w:sz w:val="24"/>
                <w:szCs w:val="24"/>
              </w:rPr>
              <w:t>承办报省政府、市政府和县政府审批的土地征收征用事项的审核工作</w:t>
            </w:r>
          </w:p>
        </w:tc>
        <w:tc>
          <w:tcPr>
            <w:tcW w:w="1420" w:type="dxa"/>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耕地保护股</w:t>
            </w:r>
          </w:p>
        </w:tc>
        <w:tc>
          <w:tcPr>
            <w:tcW w:w="1121" w:type="dxa"/>
            <w:vAlign w:val="top"/>
          </w:tcPr>
          <w:p>
            <w:pPr>
              <w:jc w:val="cente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2" w:hRule="atLeast"/>
        </w:trPr>
        <w:tc>
          <w:tcPr>
            <w:tcW w:w="841" w:type="dxa"/>
            <w:vMerge w:val="restart"/>
            <w:vAlign w:val="top"/>
          </w:tcPr>
          <w:p>
            <w:pPr>
              <w:jc w:val="center"/>
              <w:rPr>
                <w:rFonts w:ascii="仿宋" w:hAnsi="仿宋" w:eastAsia="仿宋" w:cs="宋体"/>
                <w:b/>
                <w:kern w:val="0"/>
                <w:sz w:val="24"/>
                <w:szCs w:val="24"/>
              </w:rPr>
            </w:pPr>
          </w:p>
          <w:p>
            <w:pPr>
              <w:jc w:val="center"/>
              <w:rPr>
                <w:rFonts w:ascii="仿宋" w:hAnsi="仿宋" w:eastAsia="仿宋" w:cs="宋体"/>
                <w:b/>
                <w:kern w:val="0"/>
                <w:sz w:val="24"/>
                <w:szCs w:val="24"/>
              </w:rPr>
            </w:pPr>
          </w:p>
          <w:p>
            <w:pPr>
              <w:jc w:val="center"/>
              <w:rPr>
                <w:rFonts w:ascii="仿宋" w:hAnsi="仿宋" w:eastAsia="仿宋" w:cs="宋体"/>
                <w:b/>
                <w:kern w:val="0"/>
                <w:sz w:val="24"/>
                <w:szCs w:val="24"/>
              </w:rPr>
            </w:pPr>
          </w:p>
          <w:p>
            <w:pPr>
              <w:jc w:val="center"/>
              <w:rPr>
                <w:rFonts w:ascii="仿宋" w:hAnsi="仿宋" w:eastAsia="仿宋" w:cs="宋体"/>
                <w:b/>
                <w:kern w:val="0"/>
                <w:sz w:val="24"/>
                <w:szCs w:val="24"/>
              </w:rPr>
            </w:pPr>
          </w:p>
          <w:p>
            <w:pPr>
              <w:jc w:val="center"/>
              <w:rPr>
                <w:rFonts w:ascii="仿宋" w:hAnsi="仿宋" w:eastAsia="仿宋" w:cs="宋体"/>
                <w:b/>
                <w:kern w:val="0"/>
                <w:sz w:val="24"/>
                <w:szCs w:val="24"/>
              </w:rPr>
            </w:pPr>
          </w:p>
          <w:p>
            <w:pPr>
              <w:jc w:val="center"/>
              <w:rPr>
                <w:rFonts w:ascii="仿宋" w:hAnsi="仿宋" w:eastAsia="仿宋" w:cs="宋体"/>
                <w:b/>
                <w:kern w:val="0"/>
                <w:sz w:val="24"/>
                <w:szCs w:val="24"/>
              </w:rPr>
            </w:pPr>
            <w:r>
              <w:rPr>
                <w:rFonts w:ascii="仿宋" w:hAnsi="仿宋" w:eastAsia="仿宋" w:cs="宋体"/>
                <w:b/>
                <w:kern w:val="0"/>
                <w:sz w:val="24"/>
                <w:szCs w:val="24"/>
              </w:rPr>
              <w:t>7</w:t>
            </w:r>
          </w:p>
        </w:tc>
        <w:tc>
          <w:tcPr>
            <w:tcW w:w="5112" w:type="dxa"/>
            <w:vMerge w:val="restart"/>
            <w:vAlign w:val="center"/>
          </w:tcPr>
          <w:p>
            <w:pPr>
              <w:autoSpaceDE w:val="0"/>
              <w:autoSpaceDN w:val="0"/>
              <w:adjustRightInd w:val="0"/>
              <w:rPr>
                <w:rFonts w:ascii="仿宋" w:hAnsi="仿宋" w:eastAsia="仿宋"/>
                <w:sz w:val="24"/>
                <w:szCs w:val="24"/>
              </w:rPr>
            </w:pPr>
            <w:r>
              <w:rPr>
                <w:rFonts w:hint="eastAsia" w:ascii="仿宋" w:hAnsi="仿宋" w:eastAsia="仿宋"/>
                <w:sz w:val="24"/>
                <w:szCs w:val="24"/>
              </w:rPr>
              <w:t>承担提供全县土地利用各种数据的责任。组织实施国家地籍管理办法、组织土地资源调查、地籍调查土地统计和动态监测、组织实施并指导地籍调查登记和土地分类定级工作。</w:t>
            </w:r>
          </w:p>
        </w:tc>
        <w:tc>
          <w:tcPr>
            <w:tcW w:w="5680" w:type="dxa"/>
            <w:tcBorders>
              <w:bottom w:val="single" w:color="auto" w:sz="4" w:space="0"/>
            </w:tcBorders>
            <w:vAlign w:val="center"/>
          </w:tcPr>
          <w:p>
            <w:pPr>
              <w:autoSpaceDE w:val="0"/>
              <w:autoSpaceDN w:val="0"/>
              <w:adjustRightInd w:val="0"/>
              <w:rPr>
                <w:rFonts w:ascii="仿宋" w:hAnsi="仿宋" w:eastAsia="仿宋"/>
                <w:sz w:val="24"/>
                <w:szCs w:val="24"/>
              </w:rPr>
            </w:pPr>
            <w:r>
              <w:rPr>
                <w:rFonts w:hint="eastAsia" w:ascii="仿宋" w:hAnsi="仿宋" w:eastAsia="仿宋"/>
                <w:sz w:val="24"/>
                <w:szCs w:val="24"/>
              </w:rPr>
              <w:t>拟定全县地籍管理办法</w:t>
            </w:r>
          </w:p>
        </w:tc>
        <w:tc>
          <w:tcPr>
            <w:tcW w:w="1420" w:type="dxa"/>
            <w:tcBorders>
              <w:bottom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地籍管理股</w:t>
            </w:r>
          </w:p>
        </w:tc>
        <w:tc>
          <w:tcPr>
            <w:tcW w:w="1121" w:type="dxa"/>
            <w:vMerge w:val="restart"/>
            <w:vAlign w:val="top"/>
          </w:tcPr>
          <w:p>
            <w:pPr>
              <w:jc w:val="cente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841" w:type="dxa"/>
            <w:vMerge w:val="continue"/>
            <w:vAlign w:val="top"/>
          </w:tcPr>
          <w:p>
            <w:pPr>
              <w:jc w:val="center"/>
              <w:rPr>
                <w:rFonts w:ascii="仿宋" w:hAnsi="仿宋" w:eastAsia="仿宋" w:cs="宋体"/>
                <w:b/>
                <w:kern w:val="0"/>
                <w:sz w:val="24"/>
                <w:szCs w:val="24"/>
              </w:rPr>
            </w:pPr>
          </w:p>
        </w:tc>
        <w:tc>
          <w:tcPr>
            <w:tcW w:w="5112" w:type="dxa"/>
            <w:vMerge w:val="continue"/>
            <w:vAlign w:val="center"/>
          </w:tcPr>
          <w:p>
            <w:pPr>
              <w:autoSpaceDE w:val="0"/>
              <w:autoSpaceDN w:val="0"/>
              <w:adjustRightInd w:val="0"/>
              <w:rPr>
                <w:rFonts w:ascii="仿宋" w:hAnsi="仿宋" w:eastAsia="仿宋" w:cs="宋体"/>
                <w:kern w:val="0"/>
                <w:sz w:val="24"/>
                <w:szCs w:val="24"/>
              </w:rPr>
            </w:pPr>
          </w:p>
        </w:tc>
        <w:tc>
          <w:tcPr>
            <w:tcW w:w="5680" w:type="dxa"/>
            <w:tcBorders>
              <w:top w:val="single" w:color="auto" w:sz="4" w:space="0"/>
            </w:tcBorders>
            <w:vAlign w:val="center"/>
          </w:tcPr>
          <w:p>
            <w:pPr>
              <w:autoSpaceDE w:val="0"/>
              <w:autoSpaceDN w:val="0"/>
              <w:adjustRightInd w:val="0"/>
              <w:spacing w:line="460" w:lineRule="exact"/>
              <w:rPr>
                <w:rFonts w:ascii="仿宋" w:hAnsi="仿宋" w:eastAsia="仿宋"/>
                <w:sz w:val="24"/>
                <w:szCs w:val="24"/>
              </w:rPr>
            </w:pPr>
            <w:r>
              <w:rPr>
                <w:rFonts w:hint="eastAsia" w:ascii="仿宋" w:hAnsi="仿宋" w:eastAsia="仿宋"/>
                <w:sz w:val="24"/>
                <w:szCs w:val="24"/>
              </w:rPr>
              <w:t>制定全县土地调查、监测统计总体方案并组织实施</w:t>
            </w:r>
          </w:p>
        </w:tc>
        <w:tc>
          <w:tcPr>
            <w:tcW w:w="1420" w:type="dxa"/>
            <w:tcBorders>
              <w:top w:val="single" w:color="auto" w:sz="4" w:space="0"/>
            </w:tcBorders>
            <w:vAlign w:val="center"/>
          </w:tcPr>
          <w:p>
            <w:pPr>
              <w:spacing w:line="460" w:lineRule="exact"/>
              <w:jc w:val="center"/>
              <w:rPr>
                <w:rFonts w:ascii="仿宋" w:hAnsi="仿宋" w:eastAsia="仿宋" w:cs="宋体"/>
                <w:kern w:val="0"/>
                <w:sz w:val="24"/>
                <w:szCs w:val="24"/>
              </w:rPr>
            </w:pPr>
            <w:r>
              <w:rPr>
                <w:rFonts w:hint="eastAsia" w:ascii="仿宋" w:hAnsi="仿宋" w:eastAsia="仿宋" w:cs="宋体"/>
                <w:kern w:val="0"/>
                <w:sz w:val="24"/>
                <w:szCs w:val="24"/>
              </w:rPr>
              <w:t>地籍管理股</w:t>
            </w:r>
          </w:p>
          <w:p>
            <w:pPr>
              <w:spacing w:line="460" w:lineRule="exact"/>
              <w:jc w:val="center"/>
              <w:rPr>
                <w:rFonts w:ascii="仿宋" w:hAnsi="仿宋" w:eastAsia="仿宋" w:cs="宋体"/>
                <w:kern w:val="0"/>
                <w:sz w:val="24"/>
                <w:szCs w:val="24"/>
              </w:rPr>
            </w:pPr>
          </w:p>
        </w:tc>
        <w:tc>
          <w:tcPr>
            <w:tcW w:w="1121" w:type="dxa"/>
            <w:vMerge w:val="continue"/>
            <w:vAlign w:val="top"/>
          </w:tcPr>
          <w:p>
            <w:pPr>
              <w:jc w:val="cente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5" w:hRule="atLeast"/>
        </w:trPr>
        <w:tc>
          <w:tcPr>
            <w:tcW w:w="841" w:type="dxa"/>
            <w:vAlign w:val="center"/>
          </w:tcPr>
          <w:p>
            <w:pPr>
              <w:jc w:val="center"/>
              <w:rPr>
                <w:rFonts w:ascii="黑体" w:hAnsi="黑体" w:eastAsia="黑体"/>
                <w:sz w:val="30"/>
                <w:szCs w:val="30"/>
              </w:rPr>
            </w:pPr>
            <w:r>
              <w:rPr>
                <w:rFonts w:hint="eastAsia" w:ascii="黑体" w:hAnsi="黑体" w:eastAsia="黑体"/>
                <w:sz w:val="30"/>
                <w:szCs w:val="30"/>
              </w:rPr>
              <w:t>序号</w:t>
            </w:r>
          </w:p>
        </w:tc>
        <w:tc>
          <w:tcPr>
            <w:tcW w:w="5112" w:type="dxa"/>
            <w:vAlign w:val="center"/>
          </w:tcPr>
          <w:p>
            <w:pPr>
              <w:spacing w:line="500" w:lineRule="exact"/>
              <w:jc w:val="center"/>
              <w:rPr>
                <w:rFonts w:ascii="黑体" w:hAnsi="黑体" w:eastAsia="黑体"/>
                <w:sz w:val="30"/>
                <w:szCs w:val="30"/>
              </w:rPr>
            </w:pPr>
            <w:r>
              <w:rPr>
                <w:rFonts w:hint="eastAsia" w:ascii="黑体" w:hAnsi="黑体" w:eastAsia="黑体"/>
                <w:sz w:val="30"/>
                <w:szCs w:val="30"/>
              </w:rPr>
              <w:t>主要职责</w:t>
            </w:r>
          </w:p>
        </w:tc>
        <w:tc>
          <w:tcPr>
            <w:tcW w:w="5680" w:type="dxa"/>
            <w:vAlign w:val="center"/>
          </w:tcPr>
          <w:p>
            <w:pPr>
              <w:spacing w:line="500" w:lineRule="exact"/>
              <w:jc w:val="center"/>
              <w:rPr>
                <w:rFonts w:ascii="黑体" w:hAnsi="黑体" w:eastAsia="黑体"/>
                <w:sz w:val="30"/>
                <w:szCs w:val="30"/>
              </w:rPr>
            </w:pPr>
            <w:r>
              <w:rPr>
                <w:rFonts w:hint="eastAsia" w:ascii="黑体" w:hAnsi="黑体" w:eastAsia="黑体" w:cs="宋体"/>
                <w:kern w:val="0"/>
                <w:sz w:val="30"/>
                <w:szCs w:val="30"/>
              </w:rPr>
              <w:t>具体工作事项</w:t>
            </w:r>
          </w:p>
        </w:tc>
        <w:tc>
          <w:tcPr>
            <w:tcW w:w="1420" w:type="dxa"/>
            <w:vAlign w:val="center"/>
          </w:tcPr>
          <w:p>
            <w:pPr>
              <w:autoSpaceDE w:val="0"/>
              <w:autoSpaceDN w:val="0"/>
              <w:adjustRightInd w:val="0"/>
              <w:spacing w:line="500" w:lineRule="exact"/>
              <w:jc w:val="center"/>
              <w:rPr>
                <w:rFonts w:ascii="黑体" w:hAnsi="黑体" w:eastAsia="黑体" w:cs="宋体"/>
                <w:kern w:val="0"/>
                <w:sz w:val="30"/>
                <w:szCs w:val="30"/>
              </w:rPr>
            </w:pPr>
            <w:r>
              <w:rPr>
                <w:rFonts w:hint="eastAsia" w:ascii="黑体" w:hAnsi="黑体" w:eastAsia="黑体" w:cs="宋体"/>
                <w:kern w:val="0"/>
                <w:sz w:val="30"/>
                <w:szCs w:val="30"/>
              </w:rPr>
              <w:t>责任科室</w:t>
            </w:r>
          </w:p>
        </w:tc>
        <w:tc>
          <w:tcPr>
            <w:tcW w:w="1121" w:type="dxa"/>
            <w:vAlign w:val="center"/>
          </w:tcPr>
          <w:p>
            <w:pPr>
              <w:spacing w:line="500" w:lineRule="exact"/>
              <w:jc w:val="center"/>
              <w:rPr>
                <w:rFonts w:ascii="黑体" w:hAnsi="黑体" w:eastAsia="黑体"/>
                <w:sz w:val="30"/>
                <w:szCs w:val="30"/>
              </w:rPr>
            </w:pPr>
            <w:r>
              <w:rPr>
                <w:rFonts w:hint="eastAsia" w:ascii="黑体" w:hAnsi="黑体" w:eastAsia="黑体" w:cs="宋体"/>
                <w:kern w:val="0"/>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841" w:type="dxa"/>
            <w:vMerge w:val="restart"/>
            <w:vAlign w:val="center"/>
          </w:tcPr>
          <w:p>
            <w:pPr>
              <w:spacing w:line="1400" w:lineRule="exact"/>
              <w:jc w:val="center"/>
              <w:rPr>
                <w:rFonts w:ascii="仿宋" w:hAnsi="仿宋" w:eastAsia="仿宋" w:cs="宋体"/>
                <w:b/>
                <w:kern w:val="0"/>
                <w:sz w:val="24"/>
                <w:szCs w:val="24"/>
              </w:rPr>
            </w:pPr>
            <w:r>
              <w:rPr>
                <w:rFonts w:ascii="仿宋" w:hAnsi="仿宋" w:eastAsia="仿宋" w:cs="宋体"/>
                <w:b/>
                <w:kern w:val="0"/>
                <w:sz w:val="24"/>
                <w:szCs w:val="24"/>
              </w:rPr>
              <w:t>8</w:t>
            </w:r>
          </w:p>
        </w:tc>
        <w:tc>
          <w:tcPr>
            <w:tcW w:w="5112" w:type="dxa"/>
            <w:vMerge w:val="restart"/>
            <w:vAlign w:val="center"/>
          </w:tcPr>
          <w:p>
            <w:pPr>
              <w:autoSpaceDE w:val="0"/>
              <w:autoSpaceDN w:val="0"/>
              <w:adjustRightInd w:val="0"/>
              <w:rPr>
                <w:rFonts w:ascii="仿宋" w:hAnsi="仿宋" w:eastAsia="仿宋" w:cs="宋体"/>
                <w:kern w:val="0"/>
                <w:sz w:val="24"/>
                <w:szCs w:val="24"/>
              </w:rPr>
            </w:pPr>
            <w:r>
              <w:rPr>
                <w:rFonts w:hint="eastAsia" w:ascii="仿宋" w:hAnsi="仿宋" w:eastAsia="仿宋"/>
                <w:sz w:val="24"/>
                <w:szCs w:val="24"/>
              </w:rPr>
              <w:t>承担节约集约利用全县土地资源的责任。加强土地开发利用，加大城乡建设用地供应、政府土地储备、土地开发和节约集用管理力度，按规定落实土地使用权出让、租赁、转让等管理办法，落实基准地价，标定地价等政府公示地价制度，会同县农业部门监督管理农村集体建设用地使用权的流转。执行国家禁止和限制供地、划拨用地目录等，承担改制企业的国有土地资产方案的审核工作。</w:t>
            </w:r>
          </w:p>
        </w:tc>
        <w:tc>
          <w:tcPr>
            <w:tcW w:w="5680"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承担全县城乡建设用地和土地市场管理工作</w:t>
            </w:r>
          </w:p>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规范土地使用权出让、租赁和转让行为</w:t>
            </w:r>
          </w:p>
        </w:tc>
        <w:tc>
          <w:tcPr>
            <w:tcW w:w="1420" w:type="dxa"/>
            <w:vAlign w:val="center"/>
          </w:tcPr>
          <w:p>
            <w:pPr>
              <w:jc w:val="center"/>
              <w:rPr>
                <w:rFonts w:ascii="仿宋" w:hAnsi="仿宋" w:eastAsia="仿宋" w:cs="宋体"/>
                <w:kern w:val="0"/>
                <w:sz w:val="24"/>
                <w:szCs w:val="24"/>
              </w:rPr>
            </w:pPr>
          </w:p>
          <w:p>
            <w:pPr>
              <w:jc w:val="center"/>
              <w:rPr>
                <w:rFonts w:ascii="仿宋" w:hAnsi="仿宋" w:eastAsia="仿宋" w:cs="宋体"/>
                <w:b/>
                <w:kern w:val="0"/>
                <w:sz w:val="24"/>
                <w:szCs w:val="24"/>
              </w:rPr>
            </w:pPr>
          </w:p>
        </w:tc>
        <w:tc>
          <w:tcPr>
            <w:tcW w:w="1121" w:type="dxa"/>
            <w:vAlign w:val="top"/>
          </w:tcPr>
          <w:p>
            <w:pPr>
              <w:jc w:val="cente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01" w:hRule="atLeast"/>
        </w:trPr>
        <w:tc>
          <w:tcPr>
            <w:tcW w:w="841" w:type="dxa"/>
            <w:vMerge w:val="continue"/>
            <w:vAlign w:val="top"/>
          </w:tcPr>
          <w:p>
            <w:pPr>
              <w:jc w:val="center"/>
              <w:rPr>
                <w:rFonts w:ascii="仿宋" w:hAnsi="仿宋" w:eastAsia="仿宋" w:cs="宋体"/>
                <w:b/>
                <w:kern w:val="0"/>
                <w:sz w:val="24"/>
                <w:szCs w:val="24"/>
              </w:rPr>
            </w:pPr>
          </w:p>
        </w:tc>
        <w:tc>
          <w:tcPr>
            <w:tcW w:w="5112" w:type="dxa"/>
            <w:vMerge w:val="continue"/>
            <w:vAlign w:val="center"/>
          </w:tcPr>
          <w:p>
            <w:pPr>
              <w:rPr>
                <w:rFonts w:ascii="仿宋" w:hAnsi="仿宋" w:eastAsia="仿宋" w:cs="宋体"/>
                <w:b/>
                <w:kern w:val="0"/>
                <w:sz w:val="24"/>
                <w:szCs w:val="24"/>
              </w:rPr>
            </w:pPr>
          </w:p>
        </w:tc>
        <w:tc>
          <w:tcPr>
            <w:tcW w:w="5680" w:type="dxa"/>
            <w:vAlign w:val="center"/>
          </w:tcPr>
          <w:p>
            <w:pPr>
              <w:autoSpaceDE w:val="0"/>
              <w:autoSpaceDN w:val="0"/>
              <w:adjustRightInd w:val="0"/>
              <w:rPr>
                <w:rFonts w:ascii="仿宋" w:hAnsi="仿宋" w:eastAsia="仿宋"/>
                <w:sz w:val="24"/>
                <w:szCs w:val="24"/>
              </w:rPr>
            </w:pPr>
            <w:r>
              <w:rPr>
                <w:rFonts w:hint="eastAsia" w:ascii="仿宋" w:hAnsi="仿宋" w:eastAsia="仿宋"/>
                <w:sz w:val="24"/>
                <w:szCs w:val="24"/>
              </w:rPr>
              <w:t>拟定并实施土地开发利用标准</w:t>
            </w:r>
          </w:p>
          <w:p>
            <w:pPr>
              <w:autoSpaceDE w:val="0"/>
              <w:autoSpaceDN w:val="0"/>
              <w:adjustRightInd w:val="0"/>
              <w:rPr>
                <w:rFonts w:ascii="仿宋" w:hAnsi="仿宋" w:eastAsia="仿宋"/>
                <w:sz w:val="24"/>
                <w:szCs w:val="24"/>
              </w:rPr>
            </w:pPr>
            <w:r>
              <w:rPr>
                <w:rFonts w:hint="eastAsia" w:ascii="仿宋" w:hAnsi="仿宋" w:eastAsia="仿宋"/>
                <w:sz w:val="24"/>
                <w:szCs w:val="24"/>
              </w:rPr>
              <w:t>承担节约集约用地评价和建设用地分等定级工作</w:t>
            </w:r>
          </w:p>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拟定并实施土地供应、土地价格、土地资产管理政策</w:t>
            </w:r>
          </w:p>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会同县农业部门监督管理农村集体建设用地使用权流转</w:t>
            </w:r>
          </w:p>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组织实施基准地价、标定地价等地价制度、监管地价拟定并实施土地储备管理政策</w:t>
            </w:r>
          </w:p>
        </w:tc>
        <w:tc>
          <w:tcPr>
            <w:tcW w:w="1420" w:type="dxa"/>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耕地保护股</w:t>
            </w:r>
          </w:p>
        </w:tc>
        <w:tc>
          <w:tcPr>
            <w:tcW w:w="1121" w:type="dxa"/>
            <w:vAlign w:val="center"/>
          </w:tcPr>
          <w:p>
            <w:pPr>
              <w:jc w:val="cente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trPr>
        <w:tc>
          <w:tcPr>
            <w:tcW w:w="841" w:type="dxa"/>
            <w:vMerge w:val="restart"/>
            <w:vAlign w:val="center"/>
          </w:tcPr>
          <w:p>
            <w:pPr>
              <w:ind w:firstLine="236" w:firstLineChars="98"/>
              <w:rPr>
                <w:rFonts w:ascii="仿宋" w:hAnsi="仿宋" w:eastAsia="仿宋" w:cs="宋体"/>
                <w:b/>
                <w:kern w:val="0"/>
                <w:sz w:val="24"/>
                <w:szCs w:val="24"/>
              </w:rPr>
            </w:pPr>
            <w:r>
              <w:rPr>
                <w:rFonts w:ascii="仿宋" w:hAnsi="仿宋" w:eastAsia="仿宋" w:cs="宋体"/>
                <w:b/>
                <w:kern w:val="0"/>
                <w:sz w:val="24"/>
                <w:szCs w:val="24"/>
              </w:rPr>
              <w:t>9</w:t>
            </w:r>
          </w:p>
        </w:tc>
        <w:tc>
          <w:tcPr>
            <w:tcW w:w="5112" w:type="dxa"/>
            <w:vMerge w:val="restart"/>
            <w:vAlign w:val="center"/>
          </w:tcPr>
          <w:p>
            <w:pPr>
              <w:autoSpaceDE w:val="0"/>
              <w:autoSpaceDN w:val="0"/>
              <w:adjustRightInd w:val="0"/>
              <w:rPr>
                <w:rFonts w:ascii="仿宋" w:hAnsi="仿宋" w:eastAsia="仿宋" w:cs="宋体"/>
                <w:kern w:val="0"/>
                <w:sz w:val="24"/>
                <w:szCs w:val="24"/>
              </w:rPr>
            </w:pPr>
            <w:r>
              <w:rPr>
                <w:rFonts w:hint="eastAsia" w:ascii="仿宋" w:hAnsi="仿宋" w:eastAsia="仿宋"/>
                <w:sz w:val="24"/>
                <w:szCs w:val="24"/>
              </w:rPr>
              <w:t>承担规范全县国土资源市场秩序的责任。监测土地市场和建设用地利用情况，监管地价。规范土地交易行为，依法查处土地违法交易行为。</w:t>
            </w:r>
          </w:p>
        </w:tc>
        <w:tc>
          <w:tcPr>
            <w:tcW w:w="5680" w:type="dxa"/>
            <w:tcBorders>
              <w:bottom w:val="single" w:color="auto" w:sz="4" w:space="0"/>
            </w:tcBorders>
            <w:vAlign w:val="center"/>
          </w:tcPr>
          <w:p>
            <w:pPr>
              <w:pStyle w:val="8"/>
              <w:autoSpaceDE w:val="0"/>
              <w:autoSpaceDN w:val="0"/>
              <w:adjustRightInd w:val="0"/>
              <w:ind w:firstLine="0" w:firstLineChars="0"/>
              <w:rPr>
                <w:rFonts w:ascii="仿宋" w:hAnsi="仿宋" w:eastAsia="仿宋"/>
                <w:sz w:val="24"/>
                <w:szCs w:val="24"/>
              </w:rPr>
            </w:pPr>
            <w:r>
              <w:rPr>
                <w:rFonts w:hint="eastAsia" w:ascii="仿宋" w:hAnsi="仿宋" w:eastAsia="仿宋"/>
                <w:sz w:val="24"/>
                <w:szCs w:val="24"/>
              </w:rPr>
              <w:t>负责土地市场和地价实施动态监测</w:t>
            </w:r>
          </w:p>
        </w:tc>
        <w:tc>
          <w:tcPr>
            <w:tcW w:w="1420" w:type="dxa"/>
            <w:tcBorders>
              <w:bottom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耕地保护股</w:t>
            </w:r>
          </w:p>
        </w:tc>
        <w:tc>
          <w:tcPr>
            <w:tcW w:w="1121" w:type="dxa"/>
            <w:vMerge w:val="restart"/>
            <w:vAlign w:val="top"/>
          </w:tcPr>
          <w:p>
            <w:pPr>
              <w:jc w:val="cente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841" w:type="dxa"/>
            <w:vMerge w:val="continue"/>
            <w:vAlign w:val="center"/>
          </w:tcPr>
          <w:p>
            <w:pPr>
              <w:jc w:val="center"/>
              <w:rPr>
                <w:rFonts w:ascii="仿宋" w:hAnsi="仿宋" w:eastAsia="仿宋" w:cs="宋体"/>
                <w:b/>
                <w:kern w:val="0"/>
                <w:sz w:val="24"/>
                <w:szCs w:val="24"/>
              </w:rPr>
            </w:pPr>
          </w:p>
        </w:tc>
        <w:tc>
          <w:tcPr>
            <w:tcW w:w="5112" w:type="dxa"/>
            <w:vMerge w:val="continue"/>
            <w:vAlign w:val="center"/>
          </w:tcPr>
          <w:p>
            <w:pPr>
              <w:autoSpaceDE w:val="0"/>
              <w:autoSpaceDN w:val="0"/>
              <w:adjustRightInd w:val="0"/>
              <w:rPr>
                <w:rFonts w:ascii="仿宋" w:hAnsi="仿宋" w:eastAsia="仿宋"/>
                <w:sz w:val="24"/>
                <w:szCs w:val="24"/>
              </w:rPr>
            </w:pPr>
          </w:p>
        </w:tc>
        <w:tc>
          <w:tcPr>
            <w:tcW w:w="5680" w:type="dxa"/>
            <w:tcBorders>
              <w:top w:val="single" w:color="auto" w:sz="4" w:space="0"/>
            </w:tcBorders>
            <w:vAlign w:val="center"/>
          </w:tcPr>
          <w:p>
            <w:pPr>
              <w:pStyle w:val="8"/>
              <w:autoSpaceDE w:val="0"/>
              <w:autoSpaceDN w:val="0"/>
              <w:adjustRightInd w:val="0"/>
              <w:ind w:firstLine="0" w:firstLineChars="0"/>
              <w:rPr>
                <w:rFonts w:ascii="仿宋" w:hAnsi="仿宋" w:eastAsia="仿宋"/>
                <w:sz w:val="24"/>
                <w:szCs w:val="24"/>
              </w:rPr>
            </w:pPr>
            <w:r>
              <w:rPr>
                <w:rFonts w:hint="eastAsia" w:ascii="仿宋" w:hAnsi="仿宋" w:eastAsia="仿宋"/>
                <w:sz w:val="24"/>
                <w:szCs w:val="24"/>
              </w:rPr>
              <w:t>依法查处各类土地违法案件</w:t>
            </w:r>
          </w:p>
        </w:tc>
        <w:tc>
          <w:tcPr>
            <w:tcW w:w="1420" w:type="dxa"/>
            <w:tcBorders>
              <w:top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执法监察局</w:t>
            </w:r>
          </w:p>
        </w:tc>
        <w:tc>
          <w:tcPr>
            <w:tcW w:w="1121" w:type="dxa"/>
            <w:vMerge w:val="continue"/>
            <w:vAlign w:val="top"/>
          </w:tcPr>
          <w:p>
            <w:pPr>
              <w:jc w:val="cente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6" w:hRule="atLeast"/>
        </w:trPr>
        <w:tc>
          <w:tcPr>
            <w:tcW w:w="841" w:type="dxa"/>
            <w:vAlign w:val="center"/>
          </w:tcPr>
          <w:p>
            <w:pPr>
              <w:spacing w:line="700" w:lineRule="exact"/>
              <w:jc w:val="center"/>
              <w:rPr>
                <w:rFonts w:ascii="仿宋" w:hAnsi="仿宋" w:eastAsia="仿宋" w:cs="宋体"/>
                <w:b/>
                <w:kern w:val="0"/>
                <w:sz w:val="24"/>
                <w:szCs w:val="24"/>
              </w:rPr>
            </w:pPr>
            <w:r>
              <w:rPr>
                <w:rFonts w:ascii="仿宋" w:hAnsi="仿宋" w:eastAsia="仿宋" w:cs="宋体"/>
                <w:b/>
                <w:kern w:val="0"/>
                <w:sz w:val="24"/>
                <w:szCs w:val="24"/>
              </w:rPr>
              <w:t>10</w:t>
            </w:r>
          </w:p>
        </w:tc>
        <w:tc>
          <w:tcPr>
            <w:tcW w:w="5112"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sz w:val="24"/>
                <w:szCs w:val="24"/>
              </w:rPr>
              <w:t>承担全县地质灾害预防治理的责任。组织实施并指导应急处置，组织、协调、指导和监督地质灾害防治工作，拟订并组织实施地质灾害等国土资源突发事件应急预案。</w:t>
            </w:r>
          </w:p>
        </w:tc>
        <w:tc>
          <w:tcPr>
            <w:tcW w:w="5680" w:type="dxa"/>
            <w:vAlign w:val="center"/>
          </w:tcPr>
          <w:p>
            <w:pPr>
              <w:autoSpaceDE w:val="0"/>
              <w:autoSpaceDN w:val="0"/>
              <w:adjustRightInd w:val="0"/>
              <w:rPr>
                <w:rFonts w:ascii="仿宋" w:hAnsi="仿宋" w:eastAsia="仿宋"/>
                <w:sz w:val="24"/>
                <w:szCs w:val="24"/>
              </w:rPr>
            </w:pPr>
            <w:r>
              <w:rPr>
                <w:rFonts w:hint="eastAsia" w:ascii="仿宋" w:hAnsi="仿宋" w:eastAsia="仿宋"/>
                <w:sz w:val="24"/>
                <w:szCs w:val="24"/>
              </w:rPr>
              <w:t>拟定并实施全县年度地质灾害应急预案。</w:t>
            </w:r>
          </w:p>
          <w:p>
            <w:pPr>
              <w:autoSpaceDE w:val="0"/>
              <w:autoSpaceDN w:val="0"/>
              <w:adjustRightInd w:val="0"/>
              <w:rPr>
                <w:rFonts w:ascii="仿宋" w:hAnsi="仿宋" w:eastAsia="仿宋" w:cs="宋体"/>
                <w:kern w:val="0"/>
                <w:sz w:val="24"/>
                <w:szCs w:val="24"/>
              </w:rPr>
            </w:pPr>
            <w:r>
              <w:rPr>
                <w:rFonts w:hint="eastAsia" w:ascii="仿宋" w:hAnsi="仿宋" w:eastAsia="仿宋"/>
                <w:sz w:val="24"/>
                <w:szCs w:val="24"/>
              </w:rPr>
              <w:t>组织开展全县地质灾害基础调查和重大地质灾害隐患点勘查</w:t>
            </w:r>
          </w:p>
        </w:tc>
        <w:tc>
          <w:tcPr>
            <w:tcW w:w="1420" w:type="dxa"/>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耕地保护股</w:t>
            </w:r>
          </w:p>
        </w:tc>
        <w:tc>
          <w:tcPr>
            <w:tcW w:w="1121" w:type="dxa"/>
            <w:vAlign w:val="top"/>
          </w:tcPr>
          <w:p>
            <w:pPr>
              <w:jc w:val="cente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841" w:type="dxa"/>
            <w:vAlign w:val="center"/>
          </w:tcPr>
          <w:p>
            <w:pPr>
              <w:jc w:val="center"/>
              <w:rPr>
                <w:rFonts w:ascii="黑体" w:hAnsi="黑体" w:eastAsia="黑体"/>
                <w:sz w:val="30"/>
                <w:szCs w:val="30"/>
              </w:rPr>
            </w:pPr>
            <w:r>
              <w:rPr>
                <w:rFonts w:hint="eastAsia" w:ascii="黑体" w:hAnsi="黑体" w:eastAsia="黑体"/>
                <w:sz w:val="30"/>
                <w:szCs w:val="30"/>
              </w:rPr>
              <w:t>序号</w:t>
            </w:r>
          </w:p>
        </w:tc>
        <w:tc>
          <w:tcPr>
            <w:tcW w:w="5112" w:type="dxa"/>
            <w:vAlign w:val="center"/>
          </w:tcPr>
          <w:p>
            <w:pPr>
              <w:spacing w:line="500" w:lineRule="exact"/>
              <w:jc w:val="center"/>
              <w:rPr>
                <w:rFonts w:ascii="黑体" w:hAnsi="黑体" w:eastAsia="黑体"/>
                <w:sz w:val="30"/>
                <w:szCs w:val="30"/>
              </w:rPr>
            </w:pPr>
            <w:r>
              <w:rPr>
                <w:rFonts w:hint="eastAsia" w:ascii="黑体" w:hAnsi="黑体" w:eastAsia="黑体"/>
                <w:sz w:val="30"/>
                <w:szCs w:val="30"/>
              </w:rPr>
              <w:t>主要职责</w:t>
            </w:r>
          </w:p>
        </w:tc>
        <w:tc>
          <w:tcPr>
            <w:tcW w:w="5680" w:type="dxa"/>
            <w:vAlign w:val="center"/>
          </w:tcPr>
          <w:p>
            <w:pPr>
              <w:spacing w:line="500" w:lineRule="exact"/>
              <w:jc w:val="center"/>
              <w:rPr>
                <w:rFonts w:ascii="黑体" w:hAnsi="黑体" w:eastAsia="黑体"/>
                <w:sz w:val="30"/>
                <w:szCs w:val="30"/>
              </w:rPr>
            </w:pPr>
            <w:r>
              <w:rPr>
                <w:rFonts w:hint="eastAsia" w:ascii="黑体" w:hAnsi="黑体" w:eastAsia="黑体" w:cs="宋体"/>
                <w:kern w:val="0"/>
                <w:sz w:val="30"/>
                <w:szCs w:val="30"/>
              </w:rPr>
              <w:t>具体工作事项</w:t>
            </w:r>
          </w:p>
        </w:tc>
        <w:tc>
          <w:tcPr>
            <w:tcW w:w="1420" w:type="dxa"/>
            <w:vAlign w:val="center"/>
          </w:tcPr>
          <w:p>
            <w:pPr>
              <w:autoSpaceDE w:val="0"/>
              <w:autoSpaceDN w:val="0"/>
              <w:adjustRightInd w:val="0"/>
              <w:spacing w:line="500" w:lineRule="exact"/>
              <w:jc w:val="center"/>
              <w:rPr>
                <w:rFonts w:ascii="黑体" w:hAnsi="黑体" w:eastAsia="黑体" w:cs="宋体"/>
                <w:kern w:val="0"/>
                <w:sz w:val="30"/>
                <w:szCs w:val="30"/>
              </w:rPr>
            </w:pPr>
            <w:r>
              <w:rPr>
                <w:rFonts w:hint="eastAsia" w:ascii="黑体" w:hAnsi="黑体" w:eastAsia="黑体" w:cs="宋体"/>
                <w:kern w:val="0"/>
                <w:sz w:val="30"/>
                <w:szCs w:val="30"/>
              </w:rPr>
              <w:t>责任科室</w:t>
            </w:r>
          </w:p>
        </w:tc>
        <w:tc>
          <w:tcPr>
            <w:tcW w:w="1121" w:type="dxa"/>
            <w:vAlign w:val="center"/>
          </w:tcPr>
          <w:p>
            <w:pPr>
              <w:spacing w:line="500" w:lineRule="exact"/>
              <w:jc w:val="center"/>
              <w:rPr>
                <w:rFonts w:ascii="黑体" w:hAnsi="黑体" w:eastAsia="黑体"/>
                <w:sz w:val="30"/>
                <w:szCs w:val="30"/>
              </w:rPr>
            </w:pPr>
            <w:r>
              <w:rPr>
                <w:rFonts w:hint="eastAsia" w:ascii="黑体" w:hAnsi="黑体" w:eastAsia="黑体" w:cs="宋体"/>
                <w:kern w:val="0"/>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841" w:type="dxa"/>
            <w:vAlign w:val="center"/>
          </w:tcPr>
          <w:p>
            <w:pPr>
              <w:spacing w:line="700" w:lineRule="exact"/>
              <w:jc w:val="center"/>
              <w:rPr>
                <w:rFonts w:ascii="仿宋" w:hAnsi="仿宋" w:eastAsia="仿宋" w:cs="宋体"/>
                <w:b/>
                <w:kern w:val="0"/>
                <w:sz w:val="24"/>
                <w:szCs w:val="24"/>
              </w:rPr>
            </w:pPr>
            <w:r>
              <w:rPr>
                <w:rFonts w:ascii="仿宋" w:hAnsi="仿宋" w:eastAsia="仿宋" w:cs="宋体"/>
                <w:b/>
                <w:kern w:val="0"/>
                <w:sz w:val="24"/>
                <w:szCs w:val="24"/>
              </w:rPr>
              <w:t>11</w:t>
            </w:r>
          </w:p>
        </w:tc>
        <w:tc>
          <w:tcPr>
            <w:tcW w:w="5112"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sz w:val="24"/>
                <w:szCs w:val="24"/>
              </w:rPr>
              <w:t>依法征收资源收益，规范资金使用。依法贯彻执行土地资源专项收入征收的法律法规和规章制度，配合有关部门指导监督土地复垦开发资金的收取和使用，最大限度地发挥专项资金的效益。参与管理土地资源性资产。</w:t>
            </w:r>
          </w:p>
        </w:tc>
        <w:tc>
          <w:tcPr>
            <w:tcW w:w="5680"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承担全县农田保护、农用地转用、土地征收和土地整理、复垦开发工作；</w:t>
            </w:r>
          </w:p>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承担全县城乡建设用地和土地市场管理工作，规范土地使用权出让、租赁和转让行为，拟定并实施土地供应、土地价格、土地资产和土地储备等管理政策；</w:t>
            </w:r>
          </w:p>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承担国土资源有偿使用的工作，参与管理土地等资源性资产。</w:t>
            </w:r>
          </w:p>
        </w:tc>
        <w:tc>
          <w:tcPr>
            <w:tcW w:w="1420" w:type="dxa"/>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耕地保护股</w:t>
            </w:r>
          </w:p>
        </w:tc>
        <w:tc>
          <w:tcPr>
            <w:tcW w:w="1121" w:type="dxa"/>
            <w:vAlign w:val="top"/>
          </w:tcPr>
          <w:p>
            <w:pPr>
              <w:jc w:val="cente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9" w:hRule="atLeast"/>
        </w:trPr>
        <w:tc>
          <w:tcPr>
            <w:tcW w:w="841" w:type="dxa"/>
            <w:vAlign w:val="center"/>
          </w:tcPr>
          <w:p>
            <w:pPr>
              <w:jc w:val="center"/>
              <w:rPr>
                <w:rFonts w:ascii="仿宋" w:hAnsi="仿宋" w:eastAsia="仿宋" w:cs="宋体"/>
                <w:b/>
                <w:kern w:val="0"/>
                <w:sz w:val="24"/>
                <w:szCs w:val="24"/>
              </w:rPr>
            </w:pPr>
            <w:r>
              <w:rPr>
                <w:rFonts w:ascii="仿宋" w:hAnsi="仿宋" w:eastAsia="仿宋" w:cs="宋体"/>
                <w:b/>
                <w:kern w:val="0"/>
                <w:sz w:val="24"/>
                <w:szCs w:val="24"/>
              </w:rPr>
              <w:t>12</w:t>
            </w:r>
          </w:p>
        </w:tc>
        <w:tc>
          <w:tcPr>
            <w:tcW w:w="5112" w:type="dxa"/>
            <w:vAlign w:val="center"/>
          </w:tcPr>
          <w:p>
            <w:pPr>
              <w:rPr>
                <w:rFonts w:ascii="仿宋" w:hAnsi="仿宋" w:eastAsia="仿宋"/>
                <w:sz w:val="24"/>
                <w:szCs w:val="24"/>
              </w:rPr>
            </w:pPr>
            <w:r>
              <w:rPr>
                <w:rFonts w:hint="eastAsia" w:ascii="仿宋" w:hAnsi="仿宋" w:eastAsia="仿宋"/>
                <w:sz w:val="24"/>
                <w:szCs w:val="24"/>
              </w:rPr>
              <w:t>组织制定全县国土资源科技发展和人才培养规划、计划，推进国土资源信息化建设，加大信息资料的公共服务效能。</w:t>
            </w:r>
          </w:p>
        </w:tc>
        <w:tc>
          <w:tcPr>
            <w:tcW w:w="5680" w:type="dxa"/>
            <w:vAlign w:val="center"/>
          </w:tcPr>
          <w:p>
            <w:pPr>
              <w:rPr>
                <w:rFonts w:ascii="仿宋" w:hAnsi="仿宋" w:eastAsia="仿宋" w:cs="宋体"/>
                <w:kern w:val="0"/>
                <w:sz w:val="24"/>
                <w:szCs w:val="24"/>
              </w:rPr>
            </w:pPr>
            <w:r>
              <w:rPr>
                <w:rFonts w:hint="eastAsia" w:ascii="仿宋" w:hAnsi="仿宋" w:eastAsia="仿宋" w:cs="宋体"/>
                <w:kern w:val="0"/>
                <w:sz w:val="24"/>
                <w:szCs w:val="24"/>
              </w:rPr>
              <w:t>组织编制和实施全县国土资源科技发展战略、规划</w:t>
            </w:r>
          </w:p>
          <w:p>
            <w:pPr>
              <w:rPr>
                <w:rFonts w:ascii="仿宋" w:hAnsi="仿宋" w:eastAsia="仿宋" w:cs="宋体"/>
                <w:kern w:val="0"/>
                <w:sz w:val="24"/>
                <w:szCs w:val="24"/>
              </w:rPr>
            </w:pPr>
            <w:r>
              <w:rPr>
                <w:rFonts w:hint="eastAsia" w:ascii="仿宋" w:hAnsi="仿宋" w:eastAsia="仿宋" w:cs="宋体"/>
                <w:kern w:val="0"/>
                <w:sz w:val="24"/>
                <w:szCs w:val="24"/>
              </w:rPr>
              <w:t>承担国土资源科技项目、科技成果、科学技术普及、科技信息和科技人才管理工作</w:t>
            </w:r>
          </w:p>
        </w:tc>
        <w:tc>
          <w:tcPr>
            <w:tcW w:w="1420" w:type="dxa"/>
            <w:vAlign w:val="top"/>
          </w:tcPr>
          <w:p>
            <w:pPr>
              <w:jc w:val="center"/>
              <w:rPr>
                <w:rFonts w:ascii="仿宋" w:hAnsi="仿宋" w:eastAsia="仿宋" w:cs="宋体"/>
                <w:kern w:val="0"/>
                <w:sz w:val="24"/>
                <w:szCs w:val="24"/>
              </w:rPr>
            </w:pPr>
            <w:r>
              <w:rPr>
                <w:rFonts w:hint="eastAsia" w:ascii="仿宋" w:hAnsi="仿宋" w:eastAsia="仿宋" w:cs="宋体"/>
                <w:kern w:val="0"/>
                <w:sz w:val="24"/>
                <w:szCs w:val="24"/>
              </w:rPr>
              <w:t>地籍管理股</w:t>
            </w:r>
          </w:p>
        </w:tc>
        <w:tc>
          <w:tcPr>
            <w:tcW w:w="1121" w:type="dxa"/>
            <w:vAlign w:val="top"/>
          </w:tcPr>
          <w:p>
            <w:pPr>
              <w:jc w:val="cente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41" w:type="dxa"/>
            <w:vAlign w:val="center"/>
          </w:tcPr>
          <w:p>
            <w:pPr>
              <w:spacing w:line="500" w:lineRule="exact"/>
              <w:jc w:val="center"/>
              <w:rPr>
                <w:rFonts w:ascii="仿宋" w:hAnsi="仿宋" w:eastAsia="仿宋" w:cs="宋体"/>
                <w:b/>
                <w:kern w:val="0"/>
                <w:sz w:val="24"/>
                <w:szCs w:val="24"/>
              </w:rPr>
            </w:pPr>
            <w:r>
              <w:rPr>
                <w:rFonts w:ascii="仿宋" w:hAnsi="仿宋" w:eastAsia="仿宋" w:cs="宋体"/>
                <w:b/>
                <w:kern w:val="0"/>
                <w:sz w:val="24"/>
                <w:szCs w:val="24"/>
              </w:rPr>
              <w:t>13</w:t>
            </w:r>
          </w:p>
        </w:tc>
        <w:tc>
          <w:tcPr>
            <w:tcW w:w="5112" w:type="dxa"/>
            <w:vAlign w:val="center"/>
          </w:tcPr>
          <w:p>
            <w:pPr>
              <w:spacing w:line="500" w:lineRule="exact"/>
              <w:rPr>
                <w:rFonts w:ascii="仿宋" w:hAnsi="仿宋" w:eastAsia="仿宋" w:cs="宋体"/>
                <w:b/>
                <w:kern w:val="0"/>
                <w:sz w:val="24"/>
                <w:szCs w:val="24"/>
              </w:rPr>
            </w:pPr>
            <w:r>
              <w:rPr>
                <w:rFonts w:hint="eastAsia" w:ascii="仿宋" w:hAnsi="仿宋" w:eastAsia="仿宋" w:cs="宋体"/>
                <w:kern w:val="0"/>
                <w:sz w:val="24"/>
                <w:szCs w:val="24"/>
              </w:rPr>
              <w:t>负责测绘管理工作</w:t>
            </w:r>
          </w:p>
        </w:tc>
        <w:tc>
          <w:tcPr>
            <w:tcW w:w="5680" w:type="dxa"/>
            <w:vAlign w:val="center"/>
          </w:tcPr>
          <w:p>
            <w:pPr>
              <w:rPr>
                <w:rFonts w:ascii="仿宋" w:hAnsi="仿宋" w:eastAsia="仿宋" w:cs="宋体"/>
                <w:kern w:val="0"/>
                <w:sz w:val="24"/>
                <w:szCs w:val="24"/>
              </w:rPr>
            </w:pPr>
            <w:r>
              <w:rPr>
                <w:rFonts w:hint="eastAsia" w:ascii="仿宋" w:hAnsi="仿宋" w:eastAsia="仿宋" w:cs="宋体"/>
                <w:kern w:val="0"/>
                <w:sz w:val="24"/>
                <w:szCs w:val="24"/>
              </w:rPr>
              <w:t>贯彻执行测绘法律、法规、行业管理政策和技术标准</w:t>
            </w:r>
          </w:p>
          <w:p>
            <w:pPr>
              <w:rPr>
                <w:rFonts w:ascii="仿宋" w:hAnsi="仿宋" w:eastAsia="仿宋" w:cs="宋体"/>
                <w:kern w:val="0"/>
                <w:sz w:val="24"/>
                <w:szCs w:val="24"/>
              </w:rPr>
            </w:pPr>
            <w:r>
              <w:rPr>
                <w:rFonts w:hint="eastAsia" w:ascii="仿宋" w:hAnsi="仿宋" w:eastAsia="仿宋" w:cs="宋体"/>
                <w:kern w:val="0"/>
                <w:sz w:val="24"/>
                <w:szCs w:val="24"/>
              </w:rPr>
              <w:t>组织拟定全县测绘事业发展规划、年度计划并组织实施</w:t>
            </w:r>
          </w:p>
          <w:p>
            <w:pPr>
              <w:rPr>
                <w:rFonts w:ascii="仿宋" w:hAnsi="仿宋" w:eastAsia="仿宋" w:cs="宋体"/>
                <w:kern w:val="0"/>
                <w:sz w:val="24"/>
                <w:szCs w:val="24"/>
              </w:rPr>
            </w:pPr>
            <w:r>
              <w:rPr>
                <w:rFonts w:hint="eastAsia" w:ascii="仿宋" w:hAnsi="仿宋" w:eastAsia="仿宋" w:cs="宋体"/>
                <w:kern w:val="0"/>
                <w:sz w:val="24"/>
                <w:szCs w:val="24"/>
              </w:rPr>
              <w:t>负责县级基础测绘、行政区域界线测绘、地籍测绘和其他应管理测绘项目的组织和管理工作</w:t>
            </w:r>
          </w:p>
          <w:p>
            <w:pPr>
              <w:rPr>
                <w:rFonts w:ascii="仿宋" w:hAnsi="仿宋" w:eastAsia="仿宋" w:cs="宋体"/>
                <w:kern w:val="0"/>
                <w:sz w:val="24"/>
                <w:szCs w:val="24"/>
              </w:rPr>
            </w:pPr>
            <w:r>
              <w:rPr>
                <w:rFonts w:hint="eastAsia" w:ascii="仿宋" w:hAnsi="仿宋" w:eastAsia="仿宋" w:cs="宋体"/>
                <w:kern w:val="0"/>
                <w:sz w:val="24"/>
                <w:szCs w:val="24"/>
              </w:rPr>
              <w:t>建立健全和管理全县测绘基准及测量控制系统</w:t>
            </w:r>
          </w:p>
          <w:p>
            <w:pPr>
              <w:rPr>
                <w:rFonts w:ascii="仿宋" w:hAnsi="仿宋" w:eastAsia="仿宋" w:cs="宋体"/>
                <w:kern w:val="0"/>
                <w:sz w:val="24"/>
                <w:szCs w:val="24"/>
              </w:rPr>
            </w:pPr>
            <w:r>
              <w:rPr>
                <w:rFonts w:hint="eastAsia" w:ascii="仿宋" w:hAnsi="仿宋" w:eastAsia="仿宋" w:cs="宋体"/>
                <w:kern w:val="0"/>
                <w:sz w:val="24"/>
                <w:szCs w:val="24"/>
              </w:rPr>
              <w:t>参与编制地籍测绘规划，组织管理地籍测绘</w:t>
            </w:r>
          </w:p>
          <w:p>
            <w:pPr>
              <w:rPr>
                <w:rFonts w:ascii="仿宋" w:hAnsi="仿宋" w:eastAsia="仿宋" w:cs="宋体"/>
                <w:kern w:val="0"/>
                <w:sz w:val="24"/>
                <w:szCs w:val="24"/>
              </w:rPr>
            </w:pPr>
            <w:r>
              <w:rPr>
                <w:rFonts w:hint="eastAsia" w:ascii="仿宋" w:hAnsi="仿宋" w:eastAsia="仿宋" w:cs="宋体"/>
                <w:kern w:val="0"/>
                <w:sz w:val="24"/>
                <w:szCs w:val="24"/>
              </w:rPr>
              <w:t>规范测绘市场秩序</w:t>
            </w:r>
          </w:p>
          <w:p>
            <w:pPr>
              <w:rPr>
                <w:rFonts w:ascii="仿宋" w:hAnsi="仿宋" w:eastAsia="仿宋" w:cs="宋体"/>
                <w:kern w:val="0"/>
                <w:sz w:val="24"/>
                <w:szCs w:val="24"/>
              </w:rPr>
            </w:pPr>
            <w:r>
              <w:rPr>
                <w:rFonts w:hint="eastAsia" w:ascii="仿宋" w:hAnsi="仿宋" w:eastAsia="仿宋" w:cs="宋体"/>
                <w:kern w:val="0"/>
                <w:sz w:val="24"/>
                <w:szCs w:val="24"/>
              </w:rPr>
              <w:t>提供测绘公共服务和应急保障</w:t>
            </w:r>
          </w:p>
          <w:p>
            <w:pPr>
              <w:rPr>
                <w:rFonts w:ascii="仿宋" w:hAnsi="仿宋" w:eastAsia="仿宋" w:cs="宋体"/>
                <w:kern w:val="0"/>
                <w:sz w:val="24"/>
                <w:szCs w:val="24"/>
              </w:rPr>
            </w:pPr>
            <w:r>
              <w:rPr>
                <w:rFonts w:hint="eastAsia" w:ascii="仿宋" w:hAnsi="仿宋" w:eastAsia="仿宋" w:cs="宋体"/>
                <w:kern w:val="0"/>
                <w:sz w:val="24"/>
                <w:szCs w:val="24"/>
              </w:rPr>
              <w:t>负责地图管理</w:t>
            </w:r>
          </w:p>
          <w:p>
            <w:pPr>
              <w:rPr>
                <w:rFonts w:ascii="仿宋" w:hAnsi="仿宋" w:eastAsia="仿宋" w:cs="宋体"/>
                <w:kern w:val="0"/>
                <w:sz w:val="24"/>
                <w:szCs w:val="24"/>
              </w:rPr>
            </w:pPr>
            <w:r>
              <w:rPr>
                <w:rFonts w:hint="eastAsia" w:ascii="仿宋" w:hAnsi="仿宋" w:eastAsia="仿宋" w:cs="宋体"/>
                <w:kern w:val="0"/>
                <w:sz w:val="24"/>
                <w:szCs w:val="24"/>
              </w:rPr>
              <w:t>负责组织测绘科级创新</w:t>
            </w:r>
          </w:p>
          <w:p>
            <w:pPr>
              <w:rPr>
                <w:rFonts w:ascii="仿宋" w:hAnsi="仿宋" w:eastAsia="仿宋" w:cs="宋体"/>
                <w:kern w:val="0"/>
                <w:sz w:val="24"/>
                <w:szCs w:val="24"/>
              </w:rPr>
            </w:pPr>
            <w:r>
              <w:rPr>
                <w:rFonts w:hint="eastAsia" w:ascii="仿宋" w:hAnsi="仿宋" w:eastAsia="仿宋" w:cs="宋体"/>
                <w:kern w:val="0"/>
                <w:sz w:val="24"/>
                <w:szCs w:val="24"/>
              </w:rPr>
              <w:t>按规定承担其他测绘管理工作</w:t>
            </w:r>
          </w:p>
        </w:tc>
        <w:tc>
          <w:tcPr>
            <w:tcW w:w="1420" w:type="dxa"/>
            <w:vAlign w:val="center"/>
          </w:tcPr>
          <w:p>
            <w:pPr>
              <w:spacing w:line="500" w:lineRule="exact"/>
              <w:jc w:val="center"/>
              <w:rPr>
                <w:rFonts w:ascii="仿宋" w:hAnsi="仿宋" w:eastAsia="仿宋" w:cs="宋体"/>
                <w:kern w:val="0"/>
                <w:sz w:val="24"/>
                <w:szCs w:val="24"/>
              </w:rPr>
            </w:pPr>
            <w:r>
              <w:rPr>
                <w:rFonts w:hint="eastAsia" w:ascii="仿宋" w:hAnsi="仿宋" w:eastAsia="仿宋" w:cs="宋体"/>
                <w:kern w:val="0"/>
                <w:sz w:val="24"/>
                <w:szCs w:val="24"/>
              </w:rPr>
              <w:t>地籍管理股</w:t>
            </w:r>
          </w:p>
        </w:tc>
        <w:tc>
          <w:tcPr>
            <w:tcW w:w="1121" w:type="dxa"/>
            <w:vAlign w:val="top"/>
          </w:tcPr>
          <w:p>
            <w:pPr>
              <w:rPr>
                <w:rFonts w:ascii="仿宋" w:hAnsi="仿宋" w:eastAsia="仿宋" w:cs="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841" w:type="dxa"/>
            <w:vAlign w:val="center"/>
          </w:tcPr>
          <w:p>
            <w:pPr>
              <w:jc w:val="center"/>
              <w:rPr>
                <w:rFonts w:ascii="黑体" w:hAnsi="黑体" w:eastAsia="黑体"/>
                <w:sz w:val="30"/>
                <w:szCs w:val="30"/>
              </w:rPr>
            </w:pPr>
            <w:r>
              <w:rPr>
                <w:rFonts w:hint="eastAsia" w:ascii="黑体" w:hAnsi="黑体" w:eastAsia="黑体"/>
                <w:sz w:val="30"/>
                <w:szCs w:val="30"/>
              </w:rPr>
              <w:t>序号</w:t>
            </w:r>
          </w:p>
        </w:tc>
        <w:tc>
          <w:tcPr>
            <w:tcW w:w="5112" w:type="dxa"/>
            <w:vAlign w:val="center"/>
          </w:tcPr>
          <w:p>
            <w:pPr>
              <w:spacing w:line="500" w:lineRule="exact"/>
              <w:jc w:val="center"/>
              <w:rPr>
                <w:rFonts w:ascii="黑体" w:hAnsi="黑体" w:eastAsia="黑体"/>
                <w:sz w:val="30"/>
                <w:szCs w:val="30"/>
              </w:rPr>
            </w:pPr>
            <w:r>
              <w:rPr>
                <w:rFonts w:hint="eastAsia" w:ascii="黑体" w:hAnsi="黑体" w:eastAsia="黑体"/>
                <w:sz w:val="30"/>
                <w:szCs w:val="30"/>
              </w:rPr>
              <w:t>主要职责</w:t>
            </w:r>
          </w:p>
        </w:tc>
        <w:tc>
          <w:tcPr>
            <w:tcW w:w="5680" w:type="dxa"/>
            <w:vAlign w:val="center"/>
          </w:tcPr>
          <w:p>
            <w:pPr>
              <w:spacing w:line="500" w:lineRule="exact"/>
              <w:jc w:val="center"/>
              <w:rPr>
                <w:rFonts w:ascii="黑体" w:hAnsi="黑体" w:eastAsia="黑体"/>
                <w:sz w:val="30"/>
                <w:szCs w:val="30"/>
              </w:rPr>
            </w:pPr>
            <w:r>
              <w:rPr>
                <w:rFonts w:hint="eastAsia" w:ascii="黑体" w:hAnsi="黑体" w:eastAsia="黑体" w:cs="宋体"/>
                <w:kern w:val="0"/>
                <w:sz w:val="30"/>
                <w:szCs w:val="30"/>
              </w:rPr>
              <w:t>具体工作事项</w:t>
            </w:r>
          </w:p>
        </w:tc>
        <w:tc>
          <w:tcPr>
            <w:tcW w:w="1420" w:type="dxa"/>
            <w:vAlign w:val="center"/>
          </w:tcPr>
          <w:p>
            <w:pPr>
              <w:autoSpaceDE w:val="0"/>
              <w:autoSpaceDN w:val="0"/>
              <w:adjustRightInd w:val="0"/>
              <w:spacing w:line="500" w:lineRule="exact"/>
              <w:jc w:val="center"/>
              <w:rPr>
                <w:rFonts w:ascii="黑体" w:hAnsi="黑体" w:eastAsia="黑体" w:cs="宋体"/>
                <w:kern w:val="0"/>
                <w:sz w:val="30"/>
                <w:szCs w:val="30"/>
              </w:rPr>
            </w:pPr>
            <w:r>
              <w:rPr>
                <w:rFonts w:hint="eastAsia" w:ascii="黑体" w:hAnsi="黑体" w:eastAsia="黑体" w:cs="宋体"/>
                <w:kern w:val="0"/>
                <w:sz w:val="30"/>
                <w:szCs w:val="30"/>
              </w:rPr>
              <w:t>责任科室</w:t>
            </w:r>
          </w:p>
        </w:tc>
        <w:tc>
          <w:tcPr>
            <w:tcW w:w="1121" w:type="dxa"/>
            <w:vAlign w:val="center"/>
          </w:tcPr>
          <w:p>
            <w:pPr>
              <w:spacing w:line="500" w:lineRule="exact"/>
              <w:jc w:val="center"/>
              <w:rPr>
                <w:rFonts w:ascii="黑体" w:hAnsi="黑体" w:eastAsia="黑体"/>
                <w:sz w:val="30"/>
                <w:szCs w:val="30"/>
              </w:rPr>
            </w:pPr>
            <w:r>
              <w:rPr>
                <w:rFonts w:hint="eastAsia" w:ascii="黑体" w:hAnsi="黑体" w:eastAsia="黑体" w:cs="宋体"/>
                <w:kern w:val="0"/>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841" w:type="dxa"/>
            <w:vAlign w:val="center"/>
          </w:tcPr>
          <w:p>
            <w:pPr>
              <w:spacing w:line="700" w:lineRule="exact"/>
              <w:rPr>
                <w:rFonts w:ascii="仿宋" w:hAnsi="仿宋" w:eastAsia="仿宋" w:cs="宋体"/>
                <w:b/>
                <w:kern w:val="0"/>
                <w:sz w:val="24"/>
                <w:szCs w:val="24"/>
              </w:rPr>
            </w:pPr>
            <w:r>
              <w:rPr>
                <w:rFonts w:ascii="仿宋" w:hAnsi="仿宋" w:eastAsia="仿宋" w:cs="宋体"/>
                <w:b/>
                <w:kern w:val="0"/>
                <w:sz w:val="24"/>
                <w:szCs w:val="24"/>
              </w:rPr>
              <w:t>14</w:t>
            </w:r>
          </w:p>
        </w:tc>
        <w:tc>
          <w:tcPr>
            <w:tcW w:w="5112" w:type="dxa"/>
            <w:vAlign w:val="center"/>
          </w:tcPr>
          <w:p>
            <w:pPr>
              <w:rPr>
                <w:rFonts w:ascii="仿宋" w:hAnsi="仿宋" w:eastAsia="仿宋" w:cs="宋体"/>
                <w:b/>
                <w:kern w:val="0"/>
                <w:sz w:val="24"/>
                <w:szCs w:val="24"/>
              </w:rPr>
            </w:pPr>
            <w:r>
              <w:rPr>
                <w:rFonts w:hint="eastAsia" w:ascii="仿宋" w:hAnsi="仿宋" w:eastAsia="仿宋" w:cs="宋体"/>
                <w:kern w:val="0"/>
                <w:sz w:val="24"/>
                <w:szCs w:val="24"/>
              </w:rPr>
              <w:t>承办县政府交办的其他事项</w:t>
            </w:r>
          </w:p>
        </w:tc>
        <w:tc>
          <w:tcPr>
            <w:tcW w:w="5680" w:type="dxa"/>
            <w:vAlign w:val="center"/>
          </w:tcPr>
          <w:p>
            <w:pPr>
              <w:rPr>
                <w:rFonts w:ascii="仿宋" w:hAnsi="仿宋" w:eastAsia="仿宋" w:cs="宋体"/>
                <w:kern w:val="0"/>
                <w:sz w:val="24"/>
                <w:szCs w:val="24"/>
              </w:rPr>
            </w:pPr>
            <w:r>
              <w:rPr>
                <w:rFonts w:hint="eastAsia" w:ascii="仿宋" w:hAnsi="仿宋" w:eastAsia="仿宋" w:cs="宋体"/>
                <w:kern w:val="0"/>
                <w:sz w:val="24"/>
                <w:szCs w:val="24"/>
              </w:rPr>
              <w:t>承办县政府交办的其他事项</w:t>
            </w:r>
          </w:p>
        </w:tc>
        <w:tc>
          <w:tcPr>
            <w:tcW w:w="1420" w:type="dxa"/>
            <w:vAlign w:val="top"/>
          </w:tcPr>
          <w:p>
            <w:pPr>
              <w:jc w:val="center"/>
              <w:rPr>
                <w:rFonts w:ascii="仿宋" w:hAnsi="仿宋" w:eastAsia="仿宋" w:cs="宋体"/>
                <w:kern w:val="0"/>
                <w:sz w:val="24"/>
                <w:szCs w:val="24"/>
              </w:rPr>
            </w:pPr>
          </w:p>
          <w:p>
            <w:pPr>
              <w:jc w:val="center"/>
              <w:rPr>
                <w:rFonts w:ascii="仿宋" w:hAnsi="仿宋" w:eastAsia="仿宋" w:cs="宋体"/>
                <w:b/>
                <w:kern w:val="0"/>
                <w:sz w:val="24"/>
                <w:szCs w:val="24"/>
              </w:rPr>
            </w:pPr>
            <w:r>
              <w:rPr>
                <w:rFonts w:hint="eastAsia" w:ascii="仿宋" w:hAnsi="仿宋" w:eastAsia="仿宋" w:cs="宋体"/>
                <w:kern w:val="0"/>
                <w:sz w:val="24"/>
                <w:szCs w:val="24"/>
              </w:rPr>
              <w:t>各相关股室</w:t>
            </w:r>
          </w:p>
        </w:tc>
        <w:tc>
          <w:tcPr>
            <w:tcW w:w="1121" w:type="dxa"/>
            <w:vAlign w:val="top"/>
          </w:tcPr>
          <w:p>
            <w:pPr>
              <w:jc w:val="center"/>
              <w:rPr>
                <w:rFonts w:ascii="仿宋" w:hAnsi="仿宋" w:eastAsia="仿宋" w:cs="宋体"/>
                <w:b/>
                <w:kern w:val="0"/>
                <w:sz w:val="24"/>
                <w:szCs w:val="24"/>
              </w:rPr>
            </w:pPr>
          </w:p>
        </w:tc>
      </w:tr>
    </w:tbl>
    <w:p>
      <w:pPr>
        <w:rPr>
          <w:rFonts w:ascii="仿宋" w:hAnsi="仿宋" w:eastAsia="仿宋"/>
          <w:b/>
          <w:sz w:val="24"/>
          <w:szCs w:val="2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r>
        <w:rPr>
          <w:rFonts w:hint="eastAsia" w:ascii="宋体" w:hAnsi="宋体"/>
          <w:b/>
          <w:sz w:val="44"/>
          <w:szCs w:val="44"/>
        </w:rPr>
        <w:t>与相关部门的职责边界登记表</w:t>
      </w:r>
    </w:p>
    <w:p>
      <w:pPr>
        <w:rPr>
          <w:rFonts w:ascii="楷体" w:hAnsi="楷体" w:eastAsia="楷体"/>
          <w:sz w:val="30"/>
          <w:szCs w:val="30"/>
        </w:rPr>
      </w:pPr>
      <w:r>
        <w:rPr>
          <w:rFonts w:hint="eastAsia" w:ascii="楷体" w:hAnsi="楷体" w:eastAsia="楷体"/>
          <w:sz w:val="30"/>
          <w:szCs w:val="30"/>
        </w:rPr>
        <w:t>部门名称：柏乡县国土资源局</w:t>
      </w:r>
    </w:p>
    <w:tbl>
      <w:tblPr>
        <w:tblStyle w:val="6"/>
        <w:tblW w:w="141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611"/>
        <w:gridCol w:w="1575"/>
        <w:gridCol w:w="4095"/>
        <w:gridCol w:w="2193"/>
        <w:gridCol w:w="3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jc w:val="center"/>
        </w:trPr>
        <w:tc>
          <w:tcPr>
            <w:tcW w:w="850" w:type="dxa"/>
            <w:vAlign w:val="center"/>
          </w:tcPr>
          <w:p>
            <w:pPr>
              <w:jc w:val="center"/>
              <w:rPr>
                <w:rFonts w:ascii="黑体" w:hAnsi="黑体" w:eastAsia="黑体"/>
                <w:sz w:val="30"/>
                <w:szCs w:val="30"/>
              </w:rPr>
            </w:pPr>
            <w:r>
              <w:rPr>
                <w:rFonts w:hint="eastAsia" w:ascii="黑体" w:hAnsi="黑体" w:eastAsia="黑体"/>
                <w:sz w:val="30"/>
                <w:szCs w:val="30"/>
              </w:rPr>
              <w:t>序号</w:t>
            </w:r>
          </w:p>
        </w:tc>
        <w:tc>
          <w:tcPr>
            <w:tcW w:w="1611" w:type="dxa"/>
            <w:vAlign w:val="center"/>
          </w:tcPr>
          <w:p>
            <w:pPr>
              <w:autoSpaceDE w:val="0"/>
              <w:autoSpaceDN w:val="0"/>
              <w:adjustRightInd w:val="0"/>
              <w:jc w:val="center"/>
              <w:rPr>
                <w:rFonts w:ascii="黑体" w:hAnsi="黑体" w:eastAsia="黑体" w:cs="宋体"/>
                <w:kern w:val="0"/>
                <w:sz w:val="30"/>
                <w:szCs w:val="30"/>
              </w:rPr>
            </w:pPr>
            <w:r>
              <w:rPr>
                <w:rFonts w:hint="eastAsia" w:ascii="黑体" w:hAnsi="黑体" w:eastAsia="黑体" w:cs="宋体"/>
                <w:kern w:val="0"/>
                <w:sz w:val="30"/>
                <w:szCs w:val="30"/>
              </w:rPr>
              <w:t>管理事项</w:t>
            </w:r>
          </w:p>
        </w:tc>
        <w:tc>
          <w:tcPr>
            <w:tcW w:w="1575" w:type="dxa"/>
            <w:vAlign w:val="center"/>
          </w:tcPr>
          <w:p>
            <w:pPr>
              <w:jc w:val="center"/>
              <w:rPr>
                <w:rFonts w:ascii="黑体" w:hAnsi="黑体" w:eastAsia="黑体"/>
                <w:sz w:val="30"/>
                <w:szCs w:val="30"/>
              </w:rPr>
            </w:pPr>
            <w:r>
              <w:rPr>
                <w:rFonts w:hint="eastAsia" w:ascii="黑体" w:hAnsi="黑体" w:eastAsia="黑体" w:cs="宋体"/>
                <w:kern w:val="0"/>
                <w:sz w:val="30"/>
                <w:szCs w:val="30"/>
              </w:rPr>
              <w:t>相关部门</w:t>
            </w:r>
          </w:p>
        </w:tc>
        <w:tc>
          <w:tcPr>
            <w:tcW w:w="4095" w:type="dxa"/>
            <w:vAlign w:val="center"/>
          </w:tcPr>
          <w:p>
            <w:pPr>
              <w:jc w:val="center"/>
              <w:rPr>
                <w:rFonts w:ascii="黑体" w:hAnsi="黑体" w:eastAsia="黑体"/>
                <w:sz w:val="30"/>
                <w:szCs w:val="30"/>
              </w:rPr>
            </w:pPr>
            <w:r>
              <w:rPr>
                <w:rFonts w:hint="eastAsia" w:ascii="黑体" w:hAnsi="黑体" w:eastAsia="黑体" w:cs="宋体"/>
                <w:kern w:val="0"/>
                <w:sz w:val="30"/>
                <w:szCs w:val="30"/>
              </w:rPr>
              <w:t>职责分工</w:t>
            </w:r>
          </w:p>
        </w:tc>
        <w:tc>
          <w:tcPr>
            <w:tcW w:w="2193" w:type="dxa"/>
            <w:vAlign w:val="center"/>
          </w:tcPr>
          <w:p>
            <w:pPr>
              <w:autoSpaceDE w:val="0"/>
              <w:autoSpaceDN w:val="0"/>
              <w:adjustRightInd w:val="0"/>
              <w:jc w:val="center"/>
              <w:rPr>
                <w:rFonts w:ascii="黑体" w:hAnsi="黑体" w:eastAsia="黑体" w:cs="宋体"/>
                <w:kern w:val="0"/>
                <w:sz w:val="30"/>
                <w:szCs w:val="30"/>
              </w:rPr>
            </w:pPr>
            <w:r>
              <w:rPr>
                <w:rFonts w:hint="eastAsia" w:ascii="黑体" w:hAnsi="黑体" w:eastAsia="黑体" w:cs="宋体"/>
                <w:kern w:val="0"/>
                <w:sz w:val="30"/>
                <w:szCs w:val="30"/>
              </w:rPr>
              <w:t>相关依据</w:t>
            </w:r>
          </w:p>
        </w:tc>
        <w:tc>
          <w:tcPr>
            <w:tcW w:w="3850" w:type="dxa"/>
            <w:vAlign w:val="center"/>
          </w:tcPr>
          <w:p>
            <w:pPr>
              <w:jc w:val="center"/>
              <w:rPr>
                <w:rFonts w:ascii="黑体" w:hAnsi="黑体" w:eastAsia="黑体"/>
                <w:sz w:val="30"/>
                <w:szCs w:val="30"/>
              </w:rPr>
            </w:pPr>
            <w:r>
              <w:rPr>
                <w:rFonts w:hint="eastAsia" w:ascii="黑体" w:hAnsi="黑体" w:eastAsia="黑体" w:cs="宋体"/>
                <w:kern w:val="0"/>
                <w:sz w:val="30"/>
                <w:szCs w:val="30"/>
              </w:rPr>
              <w:t>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850" w:type="dxa"/>
            <w:vMerge w:val="restart"/>
            <w:vAlign w:val="top"/>
          </w:tcPr>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r>
              <w:rPr>
                <w:rFonts w:ascii="仿宋" w:hAnsi="仿宋" w:eastAsia="仿宋"/>
                <w:sz w:val="24"/>
                <w:szCs w:val="24"/>
              </w:rPr>
              <w:t>1</w:t>
            </w:r>
          </w:p>
        </w:tc>
        <w:tc>
          <w:tcPr>
            <w:tcW w:w="1611" w:type="dxa"/>
            <w:vMerge w:val="restart"/>
            <w:vAlign w:val="top"/>
          </w:tcPr>
          <w:p>
            <w:pPr>
              <w:autoSpaceDE w:val="0"/>
              <w:autoSpaceDN w:val="0"/>
              <w:adjustRightInd w:val="0"/>
              <w:jc w:val="center"/>
              <w:rPr>
                <w:rFonts w:ascii="仿宋" w:hAnsi="仿宋" w:eastAsia="仿宋" w:cs="宋体"/>
                <w:kern w:val="0"/>
                <w:sz w:val="24"/>
                <w:szCs w:val="24"/>
              </w:rPr>
            </w:pPr>
          </w:p>
          <w:p>
            <w:pPr>
              <w:autoSpaceDE w:val="0"/>
              <w:autoSpaceDN w:val="0"/>
              <w:adjustRightInd w:val="0"/>
              <w:jc w:val="center"/>
              <w:rPr>
                <w:rFonts w:ascii="仿宋" w:hAnsi="仿宋" w:eastAsia="仿宋" w:cs="宋体"/>
                <w:kern w:val="0"/>
                <w:sz w:val="24"/>
                <w:szCs w:val="24"/>
              </w:rPr>
            </w:pPr>
          </w:p>
          <w:p>
            <w:pPr>
              <w:autoSpaceDE w:val="0"/>
              <w:autoSpaceDN w:val="0"/>
              <w:adjustRightInd w:val="0"/>
              <w:jc w:val="center"/>
              <w:rPr>
                <w:rFonts w:ascii="仿宋" w:hAnsi="仿宋" w:eastAsia="仿宋" w:cs="宋体"/>
                <w:kern w:val="0"/>
                <w:sz w:val="24"/>
                <w:szCs w:val="24"/>
              </w:rPr>
            </w:pPr>
          </w:p>
          <w:p>
            <w:pPr>
              <w:autoSpaceDE w:val="0"/>
              <w:autoSpaceDN w:val="0"/>
              <w:adjustRightInd w:val="0"/>
              <w:jc w:val="center"/>
              <w:rPr>
                <w:rFonts w:ascii="仿宋" w:hAnsi="仿宋" w:eastAsia="仿宋" w:cs="宋体"/>
                <w:kern w:val="0"/>
                <w:sz w:val="24"/>
                <w:szCs w:val="24"/>
              </w:rPr>
            </w:pPr>
          </w:p>
          <w:p>
            <w:pPr>
              <w:autoSpaceDE w:val="0"/>
              <w:autoSpaceDN w:val="0"/>
              <w:adjustRightInd w:val="0"/>
              <w:jc w:val="center"/>
              <w:rPr>
                <w:rFonts w:ascii="仿宋" w:hAnsi="仿宋" w:eastAsia="仿宋" w:cs="宋体"/>
                <w:kern w:val="0"/>
                <w:sz w:val="24"/>
                <w:szCs w:val="24"/>
              </w:rPr>
            </w:pPr>
          </w:p>
          <w:p>
            <w:pPr>
              <w:autoSpaceDE w:val="0"/>
              <w:autoSpaceDN w:val="0"/>
              <w:adjustRightInd w:val="0"/>
              <w:jc w:val="center"/>
              <w:rPr>
                <w:rFonts w:ascii="仿宋" w:hAnsi="仿宋" w:eastAsia="仿宋" w:cs="宋体"/>
                <w:kern w:val="0"/>
                <w:sz w:val="24"/>
                <w:szCs w:val="24"/>
              </w:rPr>
            </w:pPr>
          </w:p>
          <w:p>
            <w:pPr>
              <w:autoSpaceDE w:val="0"/>
              <w:autoSpaceDN w:val="0"/>
              <w:adjustRightInd w:val="0"/>
              <w:jc w:val="center"/>
              <w:rPr>
                <w:rFonts w:ascii="仿宋" w:hAnsi="仿宋" w:eastAsia="仿宋" w:cs="宋体"/>
                <w:kern w:val="0"/>
                <w:sz w:val="24"/>
                <w:szCs w:val="24"/>
              </w:rPr>
            </w:pPr>
          </w:p>
          <w:p>
            <w:pPr>
              <w:autoSpaceDE w:val="0"/>
              <w:autoSpaceDN w:val="0"/>
              <w:adjustRightInd w:val="0"/>
              <w:jc w:val="center"/>
              <w:rPr>
                <w:rFonts w:ascii="仿宋" w:hAnsi="仿宋" w:eastAsia="仿宋" w:cs="宋体"/>
                <w:kern w:val="0"/>
                <w:sz w:val="24"/>
                <w:szCs w:val="24"/>
              </w:rPr>
            </w:pPr>
          </w:p>
          <w:p>
            <w:pPr>
              <w:autoSpaceDE w:val="0"/>
              <w:autoSpaceDN w:val="0"/>
              <w:adjustRightInd w:val="0"/>
              <w:jc w:val="center"/>
              <w:rPr>
                <w:rFonts w:ascii="仿宋" w:hAnsi="仿宋" w:eastAsia="仿宋" w:cs="宋体"/>
                <w:kern w:val="0"/>
                <w:sz w:val="24"/>
                <w:szCs w:val="24"/>
              </w:rPr>
            </w:pPr>
          </w:p>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耕地（基本农田）保护</w:t>
            </w:r>
          </w:p>
          <w:p>
            <w:pPr>
              <w:autoSpaceDE w:val="0"/>
              <w:autoSpaceDN w:val="0"/>
              <w:adjustRightInd w:val="0"/>
              <w:rPr>
                <w:rFonts w:ascii="仿宋" w:hAnsi="仿宋" w:eastAsia="仿宋" w:cs="宋体"/>
                <w:kern w:val="0"/>
                <w:sz w:val="24"/>
                <w:szCs w:val="24"/>
              </w:rPr>
            </w:pPr>
          </w:p>
        </w:tc>
        <w:tc>
          <w:tcPr>
            <w:tcW w:w="1575" w:type="dxa"/>
            <w:vAlign w:val="center"/>
          </w:tcPr>
          <w:p>
            <w:pPr>
              <w:spacing w:line="460" w:lineRule="exact"/>
              <w:jc w:val="center"/>
              <w:rPr>
                <w:rFonts w:ascii="仿宋" w:hAnsi="仿宋" w:eastAsia="仿宋"/>
                <w:sz w:val="24"/>
                <w:szCs w:val="24"/>
              </w:rPr>
            </w:pPr>
            <w:r>
              <w:rPr>
                <w:rFonts w:hint="eastAsia" w:ascii="仿宋" w:hAnsi="仿宋" w:eastAsia="仿宋"/>
                <w:sz w:val="24"/>
                <w:szCs w:val="24"/>
              </w:rPr>
              <w:t>农业局</w:t>
            </w:r>
          </w:p>
        </w:tc>
        <w:tc>
          <w:tcPr>
            <w:tcW w:w="4095" w:type="dxa"/>
            <w:vAlign w:val="center"/>
          </w:tcPr>
          <w:p>
            <w:pPr>
              <w:spacing w:line="460" w:lineRule="exact"/>
              <w:rPr>
                <w:rFonts w:ascii="仿宋" w:hAnsi="仿宋" w:eastAsia="仿宋"/>
                <w:sz w:val="24"/>
                <w:szCs w:val="24"/>
              </w:rPr>
            </w:pPr>
            <w:r>
              <w:rPr>
                <w:rFonts w:hint="eastAsia" w:ascii="仿宋" w:hAnsi="仿宋" w:eastAsia="仿宋" w:cs="宋体"/>
                <w:kern w:val="0"/>
                <w:sz w:val="24"/>
                <w:szCs w:val="24"/>
              </w:rPr>
              <w:t>负责基本农田的质量管理工作。</w:t>
            </w:r>
          </w:p>
        </w:tc>
        <w:tc>
          <w:tcPr>
            <w:tcW w:w="2193" w:type="dxa"/>
            <w:vMerge w:val="restart"/>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《基本农田保护条例》（中华人民共和国国务院令第</w:t>
            </w:r>
            <w:r>
              <w:rPr>
                <w:rFonts w:ascii="仿宋" w:hAnsi="仿宋" w:eastAsia="仿宋" w:cs="宋体"/>
                <w:kern w:val="0"/>
                <w:sz w:val="24"/>
                <w:szCs w:val="24"/>
              </w:rPr>
              <w:t xml:space="preserve">257 </w:t>
            </w:r>
            <w:r>
              <w:rPr>
                <w:rFonts w:hint="eastAsia" w:ascii="仿宋" w:hAnsi="仿宋" w:eastAsia="仿宋" w:cs="宋体"/>
                <w:kern w:val="0"/>
                <w:sz w:val="24"/>
                <w:szCs w:val="24"/>
              </w:rPr>
              <w:t>号）</w:t>
            </w:r>
          </w:p>
        </w:tc>
        <w:tc>
          <w:tcPr>
            <w:tcW w:w="3850" w:type="dxa"/>
            <w:vMerge w:val="restart"/>
            <w:vAlign w:val="top"/>
          </w:tcPr>
          <w:p>
            <w:pPr>
              <w:autoSpaceDE w:val="0"/>
              <w:autoSpaceDN w:val="0"/>
              <w:adjustRightInd w:val="0"/>
              <w:jc w:val="left"/>
              <w:rPr>
                <w:rFonts w:ascii="仿宋" w:hAnsi="仿宋" w:eastAsia="仿宋" w:cs="宋体"/>
                <w:kern w:val="0"/>
                <w:sz w:val="24"/>
                <w:szCs w:val="24"/>
              </w:rPr>
            </w:pPr>
            <w:r>
              <w:rPr>
                <w:rFonts w:hint="eastAsia" w:ascii="仿宋" w:hAnsi="仿宋" w:eastAsia="仿宋" w:cs="宋体"/>
                <w:kern w:val="0"/>
                <w:sz w:val="24"/>
                <w:szCs w:val="24"/>
              </w:rPr>
              <w:t>按照中央关于划定永久基本农田的通知精神，县人民政府部署开展耕地（基本农田）的划定工作。县农业局组织人员对拟划定的耕地（基本农田）进行土壤样本检测，确定其肥力水平和质量等级，制定耕地质量提升方案，组织耕地种植条件破坏程度鉴定；县国土资源局组织人员对拟划定的耕地（基本农田）面积、方位进行测绘，对乡镇、村开展基本农田划定、调整进行组织协调、监督管理和指导服务，对造成耕地种植条件破坏的地块，责令相关当事人限期整改；县水利局编制拟划定的耕地（基本农田）范围内负农田灌溉排水、水土保持等基础设施建设实施方案，绘制相关施工图；县环境保护局对拟划定的耕地（基本农田）环境污染进行监测和评价，责令当事人限期治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850" w:type="dxa"/>
            <w:vMerge w:val="continue"/>
            <w:vAlign w:val="top"/>
          </w:tcPr>
          <w:p>
            <w:pPr>
              <w:jc w:val="center"/>
              <w:rPr>
                <w:rFonts w:ascii="仿宋" w:hAnsi="仿宋" w:eastAsia="仿宋"/>
                <w:sz w:val="24"/>
                <w:szCs w:val="24"/>
              </w:rPr>
            </w:pPr>
          </w:p>
        </w:tc>
        <w:tc>
          <w:tcPr>
            <w:tcW w:w="1611" w:type="dxa"/>
            <w:vMerge w:val="continue"/>
            <w:vAlign w:val="top"/>
          </w:tcPr>
          <w:p>
            <w:pPr>
              <w:jc w:val="center"/>
              <w:rPr>
                <w:rFonts w:ascii="仿宋" w:hAnsi="仿宋" w:eastAsia="仿宋"/>
                <w:sz w:val="24"/>
                <w:szCs w:val="24"/>
              </w:rPr>
            </w:pPr>
          </w:p>
        </w:tc>
        <w:tc>
          <w:tcPr>
            <w:tcW w:w="1575" w:type="dxa"/>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国土资源局</w:t>
            </w:r>
          </w:p>
        </w:tc>
        <w:tc>
          <w:tcPr>
            <w:tcW w:w="4095"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负责组织实施和指导耕地（基本农田）保护工作，全面履行组织协调、监督管理等职责。</w:t>
            </w:r>
          </w:p>
        </w:tc>
        <w:tc>
          <w:tcPr>
            <w:tcW w:w="2193" w:type="dxa"/>
            <w:vMerge w:val="continue"/>
            <w:vAlign w:val="top"/>
          </w:tcPr>
          <w:p>
            <w:pPr>
              <w:jc w:val="center"/>
              <w:rPr>
                <w:rFonts w:ascii="仿宋" w:hAnsi="仿宋" w:eastAsia="仿宋"/>
                <w:sz w:val="24"/>
                <w:szCs w:val="24"/>
              </w:rPr>
            </w:pPr>
          </w:p>
        </w:tc>
        <w:tc>
          <w:tcPr>
            <w:tcW w:w="3850" w:type="dxa"/>
            <w:vMerge w:val="continue"/>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850" w:type="dxa"/>
            <w:vMerge w:val="continue"/>
            <w:vAlign w:val="top"/>
          </w:tcPr>
          <w:p>
            <w:pPr>
              <w:jc w:val="center"/>
              <w:rPr>
                <w:rFonts w:ascii="仿宋" w:hAnsi="仿宋" w:eastAsia="仿宋"/>
                <w:sz w:val="24"/>
                <w:szCs w:val="24"/>
              </w:rPr>
            </w:pPr>
          </w:p>
        </w:tc>
        <w:tc>
          <w:tcPr>
            <w:tcW w:w="1611" w:type="dxa"/>
            <w:vMerge w:val="continue"/>
            <w:vAlign w:val="top"/>
          </w:tcPr>
          <w:p>
            <w:pPr>
              <w:jc w:val="center"/>
              <w:rPr>
                <w:rFonts w:ascii="仿宋" w:hAnsi="仿宋" w:eastAsia="仿宋"/>
                <w:sz w:val="24"/>
                <w:szCs w:val="24"/>
              </w:rPr>
            </w:pPr>
          </w:p>
        </w:tc>
        <w:tc>
          <w:tcPr>
            <w:tcW w:w="1575" w:type="dxa"/>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农业</w:t>
            </w:r>
            <w:r>
              <w:rPr>
                <w:rFonts w:hint="eastAsia" w:ascii="仿宋" w:hAnsi="仿宋" w:eastAsia="仿宋" w:cs="宋体"/>
                <w:kern w:val="0"/>
                <w:sz w:val="24"/>
                <w:szCs w:val="24"/>
                <w:lang w:eastAsia="zh-CN"/>
              </w:rPr>
              <w:t>开发</w:t>
            </w:r>
            <w:bookmarkStart w:id="0" w:name="_GoBack"/>
            <w:bookmarkEnd w:id="0"/>
            <w:r>
              <w:rPr>
                <w:rFonts w:hint="eastAsia" w:ascii="仿宋" w:hAnsi="仿宋" w:eastAsia="仿宋" w:cs="宋体"/>
                <w:kern w:val="0"/>
                <w:sz w:val="24"/>
                <w:szCs w:val="24"/>
              </w:rPr>
              <w:t>办公室</w:t>
            </w:r>
          </w:p>
        </w:tc>
        <w:tc>
          <w:tcPr>
            <w:tcW w:w="4095"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负责土地承包流转管理，引导休闲农业依法使用耕地。</w:t>
            </w:r>
          </w:p>
        </w:tc>
        <w:tc>
          <w:tcPr>
            <w:tcW w:w="2193" w:type="dxa"/>
            <w:vMerge w:val="continue"/>
            <w:vAlign w:val="top"/>
          </w:tcPr>
          <w:p>
            <w:pPr>
              <w:jc w:val="center"/>
              <w:rPr>
                <w:rFonts w:ascii="仿宋" w:hAnsi="仿宋" w:eastAsia="仿宋"/>
                <w:sz w:val="24"/>
                <w:szCs w:val="24"/>
              </w:rPr>
            </w:pPr>
          </w:p>
        </w:tc>
        <w:tc>
          <w:tcPr>
            <w:tcW w:w="3850" w:type="dxa"/>
            <w:vMerge w:val="continue"/>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850" w:type="dxa"/>
            <w:vMerge w:val="continue"/>
            <w:tcBorders>
              <w:top w:val="single" w:color="auto" w:sz="4" w:space="0"/>
            </w:tcBorders>
            <w:vAlign w:val="top"/>
          </w:tcPr>
          <w:p>
            <w:pPr>
              <w:jc w:val="center"/>
              <w:rPr>
                <w:rFonts w:ascii="仿宋" w:hAnsi="仿宋" w:eastAsia="仿宋"/>
                <w:sz w:val="24"/>
                <w:szCs w:val="24"/>
              </w:rPr>
            </w:pPr>
          </w:p>
        </w:tc>
        <w:tc>
          <w:tcPr>
            <w:tcW w:w="1611" w:type="dxa"/>
            <w:vMerge w:val="continue"/>
            <w:tcBorders>
              <w:top w:val="single" w:color="auto" w:sz="4" w:space="0"/>
            </w:tcBorders>
            <w:vAlign w:val="top"/>
          </w:tcPr>
          <w:p>
            <w:pPr>
              <w:jc w:val="center"/>
              <w:rPr>
                <w:rFonts w:ascii="仿宋" w:hAnsi="仿宋" w:eastAsia="仿宋"/>
                <w:sz w:val="24"/>
                <w:szCs w:val="24"/>
              </w:rPr>
            </w:pPr>
          </w:p>
        </w:tc>
        <w:tc>
          <w:tcPr>
            <w:tcW w:w="1575" w:type="dxa"/>
            <w:tcBorders>
              <w:top w:val="single" w:color="auto" w:sz="4" w:space="0"/>
              <w:bottom w:val="single" w:color="auto" w:sz="4" w:space="0"/>
            </w:tcBorders>
            <w:vAlign w:val="center"/>
          </w:tcPr>
          <w:p>
            <w:pPr>
              <w:spacing w:line="600" w:lineRule="exact"/>
              <w:jc w:val="center"/>
              <w:rPr>
                <w:rFonts w:ascii="仿宋" w:hAnsi="仿宋" w:eastAsia="仿宋"/>
                <w:sz w:val="24"/>
                <w:szCs w:val="24"/>
              </w:rPr>
            </w:pPr>
            <w:r>
              <w:rPr>
                <w:rFonts w:hint="eastAsia" w:ascii="仿宋" w:hAnsi="仿宋" w:eastAsia="仿宋" w:cs="宋体"/>
                <w:kern w:val="0"/>
                <w:sz w:val="24"/>
                <w:szCs w:val="24"/>
                <w:lang w:val="en-US" w:eastAsia="zh-CN"/>
              </w:rPr>
              <w:t>农业</w:t>
            </w:r>
            <w:r>
              <w:rPr>
                <w:rFonts w:hint="eastAsia" w:ascii="仿宋" w:hAnsi="仿宋" w:eastAsia="仿宋" w:cs="宋体"/>
                <w:kern w:val="0"/>
                <w:sz w:val="24"/>
                <w:szCs w:val="24"/>
              </w:rPr>
              <w:t>局</w:t>
            </w:r>
          </w:p>
        </w:tc>
        <w:tc>
          <w:tcPr>
            <w:tcW w:w="4095" w:type="dxa"/>
            <w:tcBorders>
              <w:bottom w:val="single" w:color="auto" w:sz="4" w:space="0"/>
            </w:tcBorders>
            <w:vAlign w:val="center"/>
          </w:tcPr>
          <w:p>
            <w:pPr>
              <w:autoSpaceDE w:val="0"/>
              <w:autoSpaceDN w:val="0"/>
              <w:adjustRightInd w:val="0"/>
              <w:spacing w:line="600" w:lineRule="exact"/>
              <w:rPr>
                <w:rFonts w:ascii="仿宋" w:hAnsi="仿宋" w:eastAsia="仿宋"/>
                <w:sz w:val="24"/>
                <w:szCs w:val="24"/>
              </w:rPr>
            </w:pPr>
            <w:r>
              <w:rPr>
                <w:rFonts w:hint="eastAsia" w:ascii="仿宋" w:hAnsi="仿宋" w:eastAsia="仿宋" w:cs="宋体"/>
                <w:kern w:val="0"/>
                <w:sz w:val="24"/>
                <w:szCs w:val="24"/>
              </w:rPr>
              <w:t>负责合理统筹林业资源</w:t>
            </w:r>
          </w:p>
        </w:tc>
        <w:tc>
          <w:tcPr>
            <w:tcW w:w="2193" w:type="dxa"/>
            <w:vMerge w:val="continue"/>
            <w:vAlign w:val="top"/>
          </w:tcPr>
          <w:p>
            <w:pPr>
              <w:jc w:val="center"/>
              <w:rPr>
                <w:rFonts w:ascii="仿宋" w:hAnsi="仿宋" w:eastAsia="仿宋"/>
                <w:sz w:val="24"/>
                <w:szCs w:val="24"/>
              </w:rPr>
            </w:pPr>
          </w:p>
        </w:tc>
        <w:tc>
          <w:tcPr>
            <w:tcW w:w="3850" w:type="dxa"/>
            <w:vMerge w:val="continue"/>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850" w:type="dxa"/>
            <w:vMerge w:val="continue"/>
            <w:tcBorders>
              <w:top w:val="single" w:color="auto" w:sz="4" w:space="0"/>
            </w:tcBorders>
            <w:vAlign w:val="top"/>
          </w:tcPr>
          <w:p>
            <w:pPr>
              <w:jc w:val="center"/>
              <w:rPr>
                <w:rFonts w:ascii="仿宋" w:hAnsi="仿宋" w:eastAsia="仿宋"/>
                <w:sz w:val="24"/>
                <w:szCs w:val="24"/>
              </w:rPr>
            </w:pPr>
          </w:p>
        </w:tc>
        <w:tc>
          <w:tcPr>
            <w:tcW w:w="1611" w:type="dxa"/>
            <w:vMerge w:val="continue"/>
            <w:tcBorders>
              <w:top w:val="single" w:color="auto" w:sz="4" w:space="0"/>
            </w:tcBorders>
            <w:vAlign w:val="top"/>
          </w:tcPr>
          <w:p>
            <w:pPr>
              <w:jc w:val="center"/>
              <w:rPr>
                <w:rFonts w:ascii="仿宋" w:hAnsi="仿宋" w:eastAsia="仿宋"/>
                <w:sz w:val="24"/>
                <w:szCs w:val="24"/>
              </w:rPr>
            </w:pPr>
          </w:p>
        </w:tc>
        <w:tc>
          <w:tcPr>
            <w:tcW w:w="1575" w:type="dxa"/>
            <w:tcBorders>
              <w:top w:val="single" w:color="auto" w:sz="4" w:space="0"/>
              <w:bottom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lang w:eastAsia="zh-CN"/>
              </w:rPr>
              <w:t>农业</w:t>
            </w:r>
            <w:r>
              <w:rPr>
                <w:rFonts w:hint="eastAsia" w:ascii="仿宋" w:hAnsi="仿宋" w:eastAsia="仿宋" w:cs="宋体"/>
                <w:kern w:val="0"/>
                <w:sz w:val="24"/>
                <w:szCs w:val="24"/>
              </w:rPr>
              <w:t>局</w:t>
            </w:r>
          </w:p>
        </w:tc>
        <w:tc>
          <w:tcPr>
            <w:tcW w:w="4095" w:type="dxa"/>
            <w:tcBorders>
              <w:top w:val="single" w:color="auto" w:sz="4" w:space="0"/>
              <w:bottom w:val="single" w:color="auto" w:sz="4" w:space="0"/>
            </w:tcBorders>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负责合理统筹水资源保护，加强农田灌溉排水基础设施建设。</w:t>
            </w:r>
          </w:p>
        </w:tc>
        <w:tc>
          <w:tcPr>
            <w:tcW w:w="2193" w:type="dxa"/>
            <w:vMerge w:val="continue"/>
            <w:vAlign w:val="top"/>
          </w:tcPr>
          <w:p>
            <w:pPr>
              <w:jc w:val="center"/>
              <w:rPr>
                <w:rFonts w:ascii="仿宋" w:hAnsi="仿宋" w:eastAsia="仿宋"/>
                <w:sz w:val="24"/>
                <w:szCs w:val="24"/>
              </w:rPr>
            </w:pPr>
          </w:p>
        </w:tc>
        <w:tc>
          <w:tcPr>
            <w:tcW w:w="3850" w:type="dxa"/>
            <w:vMerge w:val="continue"/>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6" w:hRule="atLeast"/>
          <w:jc w:val="center"/>
        </w:trPr>
        <w:tc>
          <w:tcPr>
            <w:tcW w:w="850" w:type="dxa"/>
            <w:vMerge w:val="continue"/>
            <w:tcBorders>
              <w:top w:val="single" w:color="auto" w:sz="4" w:space="0"/>
            </w:tcBorders>
            <w:vAlign w:val="top"/>
          </w:tcPr>
          <w:p>
            <w:pPr>
              <w:jc w:val="center"/>
              <w:rPr>
                <w:rFonts w:ascii="仿宋" w:hAnsi="仿宋" w:eastAsia="仿宋"/>
                <w:sz w:val="24"/>
                <w:szCs w:val="24"/>
              </w:rPr>
            </w:pPr>
          </w:p>
        </w:tc>
        <w:tc>
          <w:tcPr>
            <w:tcW w:w="1611" w:type="dxa"/>
            <w:vMerge w:val="continue"/>
            <w:tcBorders>
              <w:top w:val="single" w:color="auto" w:sz="4" w:space="0"/>
            </w:tcBorders>
            <w:vAlign w:val="top"/>
          </w:tcPr>
          <w:p>
            <w:pPr>
              <w:jc w:val="center"/>
              <w:rPr>
                <w:rFonts w:ascii="仿宋" w:hAnsi="仿宋" w:eastAsia="仿宋"/>
                <w:sz w:val="24"/>
                <w:szCs w:val="24"/>
              </w:rPr>
            </w:pPr>
          </w:p>
        </w:tc>
        <w:tc>
          <w:tcPr>
            <w:tcW w:w="1575" w:type="dxa"/>
            <w:tcBorders>
              <w:top w:val="single" w:color="auto" w:sz="4" w:space="0"/>
            </w:tcBorders>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环境保护局</w:t>
            </w:r>
          </w:p>
        </w:tc>
        <w:tc>
          <w:tcPr>
            <w:tcW w:w="4095" w:type="dxa"/>
            <w:tcBorders>
              <w:top w:val="single" w:color="auto" w:sz="4" w:space="0"/>
            </w:tcBorders>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负责基本农田环境污染进行监测和评价，并定期向本级人民政府提出环境质量与发展趋势的报告。</w:t>
            </w:r>
          </w:p>
          <w:p>
            <w:pPr>
              <w:autoSpaceDE w:val="0"/>
              <w:autoSpaceDN w:val="0"/>
              <w:adjustRightInd w:val="0"/>
              <w:rPr>
                <w:rFonts w:ascii="仿宋" w:hAnsi="仿宋" w:eastAsia="仿宋" w:cs="宋体"/>
                <w:kern w:val="0"/>
                <w:sz w:val="24"/>
                <w:szCs w:val="24"/>
              </w:rPr>
            </w:pPr>
          </w:p>
        </w:tc>
        <w:tc>
          <w:tcPr>
            <w:tcW w:w="2193" w:type="dxa"/>
            <w:vMerge w:val="continue"/>
            <w:vAlign w:val="top"/>
          </w:tcPr>
          <w:p>
            <w:pPr>
              <w:jc w:val="center"/>
              <w:rPr>
                <w:rFonts w:ascii="仿宋" w:hAnsi="仿宋" w:eastAsia="仿宋"/>
                <w:sz w:val="24"/>
                <w:szCs w:val="24"/>
              </w:rPr>
            </w:pPr>
          </w:p>
        </w:tc>
        <w:tc>
          <w:tcPr>
            <w:tcW w:w="3850" w:type="dxa"/>
            <w:vMerge w:val="continue"/>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jc w:val="center"/>
        </w:trPr>
        <w:tc>
          <w:tcPr>
            <w:tcW w:w="850" w:type="dxa"/>
            <w:tcBorders>
              <w:top w:val="single" w:color="auto" w:sz="4" w:space="0"/>
            </w:tcBorders>
            <w:vAlign w:val="center"/>
          </w:tcPr>
          <w:p>
            <w:pPr>
              <w:jc w:val="center"/>
              <w:rPr>
                <w:rFonts w:ascii="黑体" w:hAnsi="黑体" w:eastAsia="黑体"/>
                <w:sz w:val="30"/>
                <w:szCs w:val="30"/>
              </w:rPr>
            </w:pPr>
            <w:r>
              <w:rPr>
                <w:rFonts w:hint="eastAsia" w:ascii="黑体" w:hAnsi="黑体" w:eastAsia="黑体"/>
                <w:sz w:val="30"/>
                <w:szCs w:val="30"/>
              </w:rPr>
              <w:t>序号</w:t>
            </w:r>
          </w:p>
        </w:tc>
        <w:tc>
          <w:tcPr>
            <w:tcW w:w="1611" w:type="dxa"/>
            <w:tcBorders>
              <w:top w:val="single" w:color="auto" w:sz="4" w:space="0"/>
            </w:tcBorders>
            <w:vAlign w:val="center"/>
          </w:tcPr>
          <w:p>
            <w:pPr>
              <w:autoSpaceDE w:val="0"/>
              <w:autoSpaceDN w:val="0"/>
              <w:adjustRightInd w:val="0"/>
              <w:jc w:val="center"/>
              <w:rPr>
                <w:rFonts w:ascii="黑体" w:hAnsi="黑体" w:eastAsia="黑体" w:cs="宋体"/>
                <w:kern w:val="0"/>
                <w:sz w:val="30"/>
                <w:szCs w:val="30"/>
              </w:rPr>
            </w:pPr>
            <w:r>
              <w:rPr>
                <w:rFonts w:hint="eastAsia" w:ascii="黑体" w:hAnsi="黑体" w:eastAsia="黑体" w:cs="宋体"/>
                <w:kern w:val="0"/>
                <w:sz w:val="30"/>
                <w:szCs w:val="30"/>
              </w:rPr>
              <w:t>管理事项</w:t>
            </w:r>
          </w:p>
        </w:tc>
        <w:tc>
          <w:tcPr>
            <w:tcW w:w="1575" w:type="dxa"/>
            <w:vAlign w:val="center"/>
          </w:tcPr>
          <w:p>
            <w:pPr>
              <w:jc w:val="center"/>
              <w:rPr>
                <w:rFonts w:ascii="黑体" w:hAnsi="黑体" w:eastAsia="黑体"/>
                <w:sz w:val="30"/>
                <w:szCs w:val="30"/>
              </w:rPr>
            </w:pPr>
            <w:r>
              <w:rPr>
                <w:rFonts w:hint="eastAsia" w:ascii="黑体" w:hAnsi="黑体" w:eastAsia="黑体" w:cs="宋体"/>
                <w:kern w:val="0"/>
                <w:sz w:val="30"/>
                <w:szCs w:val="30"/>
              </w:rPr>
              <w:t>相关部门</w:t>
            </w:r>
          </w:p>
        </w:tc>
        <w:tc>
          <w:tcPr>
            <w:tcW w:w="4095" w:type="dxa"/>
            <w:vAlign w:val="center"/>
          </w:tcPr>
          <w:p>
            <w:pPr>
              <w:jc w:val="center"/>
              <w:rPr>
                <w:rFonts w:ascii="黑体" w:hAnsi="黑体" w:eastAsia="黑体"/>
                <w:sz w:val="30"/>
                <w:szCs w:val="30"/>
              </w:rPr>
            </w:pPr>
            <w:r>
              <w:rPr>
                <w:rFonts w:hint="eastAsia" w:ascii="黑体" w:hAnsi="黑体" w:eastAsia="黑体" w:cs="宋体"/>
                <w:kern w:val="0"/>
                <w:sz w:val="30"/>
                <w:szCs w:val="30"/>
              </w:rPr>
              <w:t>职责分工</w:t>
            </w:r>
          </w:p>
        </w:tc>
        <w:tc>
          <w:tcPr>
            <w:tcW w:w="2193" w:type="dxa"/>
            <w:vAlign w:val="center"/>
          </w:tcPr>
          <w:p>
            <w:pPr>
              <w:autoSpaceDE w:val="0"/>
              <w:autoSpaceDN w:val="0"/>
              <w:adjustRightInd w:val="0"/>
              <w:jc w:val="center"/>
              <w:rPr>
                <w:rFonts w:ascii="黑体" w:hAnsi="黑体" w:eastAsia="黑体" w:cs="宋体"/>
                <w:kern w:val="0"/>
                <w:sz w:val="30"/>
                <w:szCs w:val="30"/>
              </w:rPr>
            </w:pPr>
            <w:r>
              <w:rPr>
                <w:rFonts w:hint="eastAsia" w:ascii="黑体" w:hAnsi="黑体" w:eastAsia="黑体" w:cs="宋体"/>
                <w:kern w:val="0"/>
                <w:sz w:val="30"/>
                <w:szCs w:val="30"/>
              </w:rPr>
              <w:t>相关依据</w:t>
            </w:r>
          </w:p>
        </w:tc>
        <w:tc>
          <w:tcPr>
            <w:tcW w:w="3850" w:type="dxa"/>
            <w:vAlign w:val="center"/>
          </w:tcPr>
          <w:p>
            <w:pPr>
              <w:jc w:val="center"/>
              <w:rPr>
                <w:rFonts w:ascii="黑体" w:hAnsi="黑体" w:eastAsia="黑体"/>
                <w:sz w:val="30"/>
                <w:szCs w:val="30"/>
              </w:rPr>
            </w:pPr>
            <w:r>
              <w:rPr>
                <w:rFonts w:hint="eastAsia" w:ascii="黑体" w:hAnsi="黑体" w:eastAsia="黑体" w:cs="宋体"/>
                <w:kern w:val="0"/>
                <w:sz w:val="30"/>
                <w:szCs w:val="30"/>
              </w:rPr>
              <w:t>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9" w:hRule="atLeast"/>
          <w:jc w:val="center"/>
        </w:trPr>
        <w:tc>
          <w:tcPr>
            <w:tcW w:w="850" w:type="dxa"/>
            <w:vMerge w:val="restart"/>
            <w:tcBorders>
              <w:top w:val="single" w:color="auto" w:sz="4" w:space="0"/>
            </w:tcBorders>
            <w:vAlign w:val="center"/>
          </w:tcPr>
          <w:p>
            <w:pPr>
              <w:jc w:val="center"/>
              <w:rPr>
                <w:rFonts w:ascii="仿宋" w:hAnsi="仿宋" w:eastAsia="仿宋"/>
                <w:sz w:val="24"/>
                <w:szCs w:val="24"/>
              </w:rPr>
            </w:pPr>
            <w:r>
              <w:rPr>
                <w:rFonts w:ascii="仿宋" w:hAnsi="仿宋" w:eastAsia="仿宋"/>
                <w:sz w:val="24"/>
                <w:szCs w:val="24"/>
              </w:rPr>
              <w:t>2</w:t>
            </w:r>
          </w:p>
        </w:tc>
        <w:tc>
          <w:tcPr>
            <w:tcW w:w="1611" w:type="dxa"/>
            <w:vMerge w:val="restart"/>
            <w:tcBorders>
              <w:top w:val="single" w:color="auto" w:sz="4" w:space="0"/>
            </w:tcBorders>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土地开发复垦整理项目的管理</w:t>
            </w:r>
          </w:p>
        </w:tc>
        <w:tc>
          <w:tcPr>
            <w:tcW w:w="1575" w:type="dxa"/>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农业局</w:t>
            </w:r>
          </w:p>
        </w:tc>
        <w:tc>
          <w:tcPr>
            <w:tcW w:w="4095"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指导项目单位开发新增耕地地力检测和质量评定与地力分等定级和耕种等工作。</w:t>
            </w:r>
          </w:p>
        </w:tc>
        <w:tc>
          <w:tcPr>
            <w:tcW w:w="2193" w:type="dxa"/>
            <w:vMerge w:val="restart"/>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《河北省土地整治项目管理办法》冀国土资发【</w:t>
            </w:r>
            <w:r>
              <w:rPr>
                <w:rFonts w:ascii="仿宋" w:hAnsi="仿宋" w:eastAsia="仿宋" w:cs="宋体"/>
                <w:kern w:val="0"/>
                <w:sz w:val="24"/>
                <w:szCs w:val="24"/>
              </w:rPr>
              <w:t>2014</w:t>
            </w:r>
            <w:r>
              <w:rPr>
                <w:rFonts w:hint="eastAsia" w:ascii="仿宋" w:hAnsi="仿宋" w:eastAsia="仿宋" w:cs="宋体"/>
                <w:kern w:val="0"/>
                <w:sz w:val="24"/>
                <w:szCs w:val="24"/>
              </w:rPr>
              <w:t>】</w:t>
            </w:r>
            <w:r>
              <w:rPr>
                <w:rFonts w:ascii="仿宋" w:hAnsi="仿宋" w:eastAsia="仿宋" w:cs="宋体"/>
                <w:kern w:val="0"/>
                <w:sz w:val="24"/>
                <w:szCs w:val="24"/>
              </w:rPr>
              <w:t xml:space="preserve">19 </w:t>
            </w:r>
            <w:r>
              <w:rPr>
                <w:rFonts w:hint="eastAsia" w:ascii="仿宋" w:hAnsi="仿宋" w:eastAsia="仿宋" w:cs="宋体"/>
                <w:kern w:val="0"/>
                <w:sz w:val="24"/>
                <w:szCs w:val="24"/>
              </w:rPr>
              <w:t>号</w:t>
            </w:r>
          </w:p>
        </w:tc>
        <w:tc>
          <w:tcPr>
            <w:tcW w:w="3850" w:type="dxa"/>
            <w:vMerge w:val="restart"/>
            <w:vAlign w:val="top"/>
          </w:tcPr>
          <w:p>
            <w:pPr>
              <w:autoSpaceDE w:val="0"/>
              <w:autoSpaceDN w:val="0"/>
              <w:adjustRightInd w:val="0"/>
              <w:jc w:val="left"/>
              <w:rPr>
                <w:rFonts w:ascii="仿宋" w:hAnsi="仿宋" w:eastAsia="仿宋" w:cs="宋体"/>
                <w:kern w:val="0"/>
                <w:sz w:val="24"/>
                <w:szCs w:val="24"/>
              </w:rPr>
            </w:pPr>
            <w:r>
              <w:rPr>
                <w:rFonts w:hint="eastAsia" w:ascii="仿宋" w:hAnsi="仿宋" w:eastAsia="仿宋" w:cs="宋体"/>
                <w:kern w:val="0"/>
                <w:sz w:val="24"/>
                <w:szCs w:val="24"/>
              </w:rPr>
              <w:t>根据省、市下达的考核任务，结合本县的实际情况，由县农村土地综合整治领导小组向各乡镇（村）下达年度工作任务，各乡镇（村）作为业主单位向县农村土地综合整治领导小组申请项目立项，由国土部门会同县农办，县农业、林业、水利、发改、财政、规划等部门对项目立项进行实地踏勘和联合审查，县农村土地综合整治领导小组对通过联合审查的项目进行立项，国土部门按立要求对立项材料进行备案或上报。在项目完工后，由国土部门会同县农业、林业、水利、财政、等部门对项目进行实地联合项目初验，农业部门对项目地块进行肥力测试和地力等级评定。通过实地验收由领导小组下达验收意见或报上级部门验收。再由市国土部门会同市农业、林业、水利、财政、等部门对项目进行实地联合验收，各部门依据各自职责提出项目工程验收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850" w:type="dxa"/>
            <w:vMerge w:val="continue"/>
            <w:vAlign w:val="top"/>
          </w:tcPr>
          <w:p>
            <w:pPr>
              <w:jc w:val="center"/>
              <w:rPr>
                <w:rFonts w:ascii="仿宋" w:hAnsi="仿宋" w:eastAsia="仿宋"/>
                <w:sz w:val="24"/>
                <w:szCs w:val="24"/>
              </w:rPr>
            </w:pPr>
          </w:p>
        </w:tc>
        <w:tc>
          <w:tcPr>
            <w:tcW w:w="1611" w:type="dxa"/>
            <w:vMerge w:val="continue"/>
            <w:vAlign w:val="top"/>
          </w:tcPr>
          <w:p>
            <w:pPr>
              <w:jc w:val="center"/>
              <w:rPr>
                <w:rFonts w:ascii="仿宋" w:hAnsi="仿宋" w:eastAsia="仿宋"/>
                <w:sz w:val="24"/>
                <w:szCs w:val="24"/>
              </w:rPr>
            </w:pPr>
          </w:p>
        </w:tc>
        <w:tc>
          <w:tcPr>
            <w:tcW w:w="1575" w:type="dxa"/>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国土资源局</w:t>
            </w:r>
          </w:p>
        </w:tc>
        <w:tc>
          <w:tcPr>
            <w:tcW w:w="4095"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负责农村土地综合整治等项目的审查、报批和项目实施的指导工作；组织开展土地开发整理复垦项目立项、验收和监督管理</w:t>
            </w:r>
          </w:p>
        </w:tc>
        <w:tc>
          <w:tcPr>
            <w:tcW w:w="2193" w:type="dxa"/>
            <w:vMerge w:val="continue"/>
            <w:vAlign w:val="top"/>
          </w:tcPr>
          <w:p>
            <w:pPr>
              <w:jc w:val="center"/>
              <w:rPr>
                <w:rFonts w:ascii="仿宋" w:hAnsi="仿宋" w:eastAsia="仿宋"/>
                <w:sz w:val="24"/>
                <w:szCs w:val="24"/>
              </w:rPr>
            </w:pPr>
          </w:p>
        </w:tc>
        <w:tc>
          <w:tcPr>
            <w:tcW w:w="3850" w:type="dxa"/>
            <w:vMerge w:val="continue"/>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07" w:hRule="atLeast"/>
          <w:jc w:val="center"/>
        </w:trPr>
        <w:tc>
          <w:tcPr>
            <w:tcW w:w="850" w:type="dxa"/>
            <w:vMerge w:val="continue"/>
            <w:vAlign w:val="top"/>
          </w:tcPr>
          <w:p>
            <w:pPr>
              <w:jc w:val="center"/>
              <w:rPr>
                <w:rFonts w:ascii="仿宋" w:hAnsi="仿宋" w:eastAsia="仿宋"/>
                <w:sz w:val="24"/>
                <w:szCs w:val="24"/>
              </w:rPr>
            </w:pPr>
          </w:p>
        </w:tc>
        <w:tc>
          <w:tcPr>
            <w:tcW w:w="1611" w:type="dxa"/>
            <w:vMerge w:val="continue"/>
            <w:vAlign w:val="top"/>
          </w:tcPr>
          <w:p>
            <w:pPr>
              <w:jc w:val="center"/>
              <w:rPr>
                <w:rFonts w:ascii="仿宋" w:hAnsi="仿宋" w:eastAsia="仿宋"/>
                <w:sz w:val="24"/>
                <w:szCs w:val="24"/>
              </w:rPr>
            </w:pPr>
          </w:p>
        </w:tc>
        <w:tc>
          <w:tcPr>
            <w:tcW w:w="1575" w:type="dxa"/>
            <w:vAlign w:val="center"/>
          </w:tcPr>
          <w:p>
            <w:pPr>
              <w:jc w:val="center"/>
              <w:rPr>
                <w:rFonts w:ascii="仿宋" w:hAnsi="仿宋" w:eastAsia="仿宋"/>
                <w:sz w:val="24"/>
                <w:szCs w:val="24"/>
              </w:rPr>
            </w:pPr>
            <w:r>
              <w:rPr>
                <w:rFonts w:hint="eastAsia" w:ascii="仿宋" w:hAnsi="仿宋" w:eastAsia="仿宋" w:cs="宋体"/>
                <w:kern w:val="0"/>
                <w:sz w:val="24"/>
                <w:szCs w:val="24"/>
                <w:lang w:eastAsia="zh-CN"/>
              </w:rPr>
              <w:t>农业</w:t>
            </w:r>
            <w:r>
              <w:rPr>
                <w:rFonts w:hint="eastAsia" w:ascii="仿宋" w:hAnsi="仿宋" w:eastAsia="仿宋" w:cs="宋体"/>
                <w:kern w:val="0"/>
                <w:sz w:val="24"/>
                <w:szCs w:val="24"/>
              </w:rPr>
              <w:t>局</w:t>
            </w:r>
          </w:p>
        </w:tc>
        <w:tc>
          <w:tcPr>
            <w:tcW w:w="4095"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负责涉林项目的审查，林木砍伐的审批，以及统筹森林开发、利用、评估及流转等工作。</w:t>
            </w:r>
          </w:p>
        </w:tc>
        <w:tc>
          <w:tcPr>
            <w:tcW w:w="2193" w:type="dxa"/>
            <w:vMerge w:val="continue"/>
            <w:vAlign w:val="top"/>
          </w:tcPr>
          <w:p>
            <w:pPr>
              <w:jc w:val="center"/>
              <w:rPr>
                <w:rFonts w:ascii="仿宋" w:hAnsi="仿宋" w:eastAsia="仿宋"/>
                <w:sz w:val="24"/>
                <w:szCs w:val="24"/>
              </w:rPr>
            </w:pPr>
          </w:p>
        </w:tc>
        <w:tc>
          <w:tcPr>
            <w:tcW w:w="3850" w:type="dxa"/>
            <w:vMerge w:val="continue"/>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8" w:hRule="atLeast"/>
          <w:jc w:val="center"/>
        </w:trPr>
        <w:tc>
          <w:tcPr>
            <w:tcW w:w="850" w:type="dxa"/>
            <w:vMerge w:val="continue"/>
            <w:vAlign w:val="top"/>
          </w:tcPr>
          <w:p>
            <w:pPr>
              <w:jc w:val="center"/>
              <w:rPr>
                <w:rFonts w:ascii="仿宋" w:hAnsi="仿宋" w:eastAsia="仿宋"/>
                <w:sz w:val="24"/>
                <w:szCs w:val="24"/>
              </w:rPr>
            </w:pPr>
          </w:p>
        </w:tc>
        <w:tc>
          <w:tcPr>
            <w:tcW w:w="1611" w:type="dxa"/>
            <w:vMerge w:val="continue"/>
            <w:vAlign w:val="top"/>
          </w:tcPr>
          <w:p>
            <w:pPr>
              <w:jc w:val="center"/>
              <w:rPr>
                <w:rFonts w:ascii="仿宋" w:hAnsi="仿宋" w:eastAsia="仿宋"/>
                <w:sz w:val="24"/>
                <w:szCs w:val="24"/>
              </w:rPr>
            </w:pPr>
          </w:p>
        </w:tc>
        <w:tc>
          <w:tcPr>
            <w:tcW w:w="1575" w:type="dxa"/>
            <w:vAlign w:val="center"/>
          </w:tcPr>
          <w:p>
            <w:pPr>
              <w:jc w:val="center"/>
              <w:rPr>
                <w:rFonts w:ascii="仿宋" w:hAnsi="仿宋" w:eastAsia="仿宋"/>
                <w:sz w:val="24"/>
                <w:szCs w:val="24"/>
              </w:rPr>
            </w:pPr>
            <w:r>
              <w:rPr>
                <w:rFonts w:hint="eastAsia" w:ascii="仿宋" w:hAnsi="仿宋" w:eastAsia="仿宋" w:cs="宋体"/>
                <w:kern w:val="0"/>
                <w:sz w:val="24"/>
                <w:szCs w:val="24"/>
                <w:lang w:eastAsia="zh-CN"/>
              </w:rPr>
              <w:t>农业</w:t>
            </w:r>
            <w:r>
              <w:rPr>
                <w:rFonts w:hint="eastAsia" w:ascii="仿宋" w:hAnsi="仿宋" w:eastAsia="仿宋" w:cs="宋体"/>
                <w:kern w:val="0"/>
                <w:sz w:val="24"/>
                <w:szCs w:val="24"/>
              </w:rPr>
              <w:t>局</w:t>
            </w:r>
          </w:p>
        </w:tc>
        <w:tc>
          <w:tcPr>
            <w:tcW w:w="4095"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负责涉水项目审查和指导检查项目设计中涉及农田水利建设、水土保持工程的设计、施工等工作。</w:t>
            </w:r>
          </w:p>
        </w:tc>
        <w:tc>
          <w:tcPr>
            <w:tcW w:w="2193" w:type="dxa"/>
            <w:vMerge w:val="continue"/>
            <w:vAlign w:val="top"/>
          </w:tcPr>
          <w:p>
            <w:pPr>
              <w:jc w:val="center"/>
              <w:rPr>
                <w:rFonts w:ascii="仿宋" w:hAnsi="仿宋" w:eastAsia="仿宋"/>
                <w:sz w:val="24"/>
                <w:szCs w:val="24"/>
              </w:rPr>
            </w:pPr>
          </w:p>
        </w:tc>
        <w:tc>
          <w:tcPr>
            <w:tcW w:w="3850" w:type="dxa"/>
            <w:vMerge w:val="continue"/>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5" w:hRule="atLeast"/>
          <w:jc w:val="center"/>
        </w:trPr>
        <w:tc>
          <w:tcPr>
            <w:tcW w:w="850" w:type="dxa"/>
            <w:vAlign w:val="center"/>
          </w:tcPr>
          <w:p>
            <w:pPr>
              <w:jc w:val="center"/>
              <w:rPr>
                <w:rFonts w:ascii="黑体" w:hAnsi="黑体" w:eastAsia="黑体"/>
                <w:sz w:val="30"/>
                <w:szCs w:val="30"/>
              </w:rPr>
            </w:pPr>
            <w:r>
              <w:rPr>
                <w:rFonts w:hint="eastAsia" w:ascii="黑体" w:hAnsi="黑体" w:eastAsia="黑体"/>
                <w:sz w:val="30"/>
                <w:szCs w:val="30"/>
              </w:rPr>
              <w:t>序号</w:t>
            </w:r>
          </w:p>
        </w:tc>
        <w:tc>
          <w:tcPr>
            <w:tcW w:w="1611" w:type="dxa"/>
            <w:vAlign w:val="center"/>
          </w:tcPr>
          <w:p>
            <w:pPr>
              <w:autoSpaceDE w:val="0"/>
              <w:autoSpaceDN w:val="0"/>
              <w:adjustRightInd w:val="0"/>
              <w:jc w:val="center"/>
              <w:rPr>
                <w:rFonts w:ascii="黑体" w:hAnsi="黑体" w:eastAsia="黑体" w:cs="宋体"/>
                <w:kern w:val="0"/>
                <w:sz w:val="30"/>
                <w:szCs w:val="30"/>
              </w:rPr>
            </w:pPr>
            <w:r>
              <w:rPr>
                <w:rFonts w:hint="eastAsia" w:ascii="黑体" w:hAnsi="黑体" w:eastAsia="黑体" w:cs="宋体"/>
                <w:kern w:val="0"/>
                <w:sz w:val="30"/>
                <w:szCs w:val="30"/>
              </w:rPr>
              <w:t>管理事项</w:t>
            </w:r>
          </w:p>
        </w:tc>
        <w:tc>
          <w:tcPr>
            <w:tcW w:w="1575" w:type="dxa"/>
            <w:vAlign w:val="center"/>
          </w:tcPr>
          <w:p>
            <w:pPr>
              <w:jc w:val="center"/>
              <w:rPr>
                <w:rFonts w:ascii="黑体" w:hAnsi="黑体" w:eastAsia="黑体"/>
                <w:sz w:val="30"/>
                <w:szCs w:val="30"/>
              </w:rPr>
            </w:pPr>
            <w:r>
              <w:rPr>
                <w:rFonts w:hint="eastAsia" w:ascii="黑体" w:hAnsi="黑体" w:eastAsia="黑体" w:cs="宋体"/>
                <w:kern w:val="0"/>
                <w:sz w:val="30"/>
                <w:szCs w:val="30"/>
              </w:rPr>
              <w:t>相关部门</w:t>
            </w:r>
          </w:p>
        </w:tc>
        <w:tc>
          <w:tcPr>
            <w:tcW w:w="4095" w:type="dxa"/>
            <w:tcBorders>
              <w:bottom w:val="single" w:color="auto" w:sz="4" w:space="0"/>
            </w:tcBorders>
            <w:vAlign w:val="center"/>
          </w:tcPr>
          <w:p>
            <w:pPr>
              <w:jc w:val="center"/>
              <w:rPr>
                <w:rFonts w:ascii="黑体" w:hAnsi="黑体" w:eastAsia="黑体"/>
                <w:sz w:val="30"/>
                <w:szCs w:val="30"/>
              </w:rPr>
            </w:pPr>
            <w:r>
              <w:rPr>
                <w:rFonts w:hint="eastAsia" w:ascii="黑体" w:hAnsi="黑体" w:eastAsia="黑体" w:cs="宋体"/>
                <w:kern w:val="0"/>
                <w:sz w:val="30"/>
                <w:szCs w:val="30"/>
              </w:rPr>
              <w:t>职责分工</w:t>
            </w:r>
          </w:p>
        </w:tc>
        <w:tc>
          <w:tcPr>
            <w:tcW w:w="2193" w:type="dxa"/>
            <w:vAlign w:val="center"/>
          </w:tcPr>
          <w:p>
            <w:pPr>
              <w:autoSpaceDE w:val="0"/>
              <w:autoSpaceDN w:val="0"/>
              <w:adjustRightInd w:val="0"/>
              <w:jc w:val="center"/>
              <w:rPr>
                <w:rFonts w:ascii="黑体" w:hAnsi="黑体" w:eastAsia="黑体" w:cs="宋体"/>
                <w:kern w:val="0"/>
                <w:sz w:val="30"/>
                <w:szCs w:val="30"/>
              </w:rPr>
            </w:pPr>
            <w:r>
              <w:rPr>
                <w:rFonts w:hint="eastAsia" w:ascii="黑体" w:hAnsi="黑体" w:eastAsia="黑体" w:cs="宋体"/>
                <w:kern w:val="0"/>
                <w:sz w:val="30"/>
                <w:szCs w:val="30"/>
              </w:rPr>
              <w:t>相关依据</w:t>
            </w:r>
          </w:p>
        </w:tc>
        <w:tc>
          <w:tcPr>
            <w:tcW w:w="3850" w:type="dxa"/>
            <w:vAlign w:val="center"/>
          </w:tcPr>
          <w:p>
            <w:pPr>
              <w:jc w:val="center"/>
              <w:rPr>
                <w:rFonts w:ascii="黑体" w:hAnsi="黑体" w:eastAsia="黑体"/>
                <w:sz w:val="30"/>
                <w:szCs w:val="30"/>
              </w:rPr>
            </w:pPr>
            <w:r>
              <w:rPr>
                <w:rFonts w:hint="eastAsia" w:ascii="黑体" w:hAnsi="黑体" w:eastAsia="黑体" w:cs="宋体"/>
                <w:kern w:val="0"/>
                <w:sz w:val="30"/>
                <w:szCs w:val="30"/>
              </w:rPr>
              <w:t>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3" w:hRule="atLeast"/>
          <w:jc w:val="center"/>
        </w:trPr>
        <w:tc>
          <w:tcPr>
            <w:tcW w:w="850" w:type="dxa"/>
            <w:vMerge w:val="restart"/>
            <w:vAlign w:val="center"/>
          </w:tcPr>
          <w:p>
            <w:pPr>
              <w:jc w:val="center"/>
              <w:rPr>
                <w:rFonts w:ascii="仿宋" w:hAnsi="仿宋" w:eastAsia="仿宋"/>
                <w:sz w:val="24"/>
                <w:szCs w:val="24"/>
              </w:rPr>
            </w:pPr>
            <w:r>
              <w:rPr>
                <w:rFonts w:ascii="仿宋" w:hAnsi="仿宋" w:eastAsia="仿宋"/>
                <w:sz w:val="24"/>
                <w:szCs w:val="24"/>
              </w:rPr>
              <w:t>3</w:t>
            </w:r>
          </w:p>
        </w:tc>
        <w:tc>
          <w:tcPr>
            <w:tcW w:w="1611" w:type="dxa"/>
            <w:vMerge w:val="restart"/>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施农用地管理</w:t>
            </w:r>
          </w:p>
        </w:tc>
        <w:tc>
          <w:tcPr>
            <w:tcW w:w="1575" w:type="dxa"/>
            <w:vAlign w:val="center"/>
          </w:tcPr>
          <w:p>
            <w:pPr>
              <w:jc w:val="center"/>
              <w:rPr>
                <w:rFonts w:ascii="仿宋" w:hAnsi="仿宋" w:eastAsia="仿宋"/>
                <w:sz w:val="24"/>
                <w:szCs w:val="24"/>
              </w:rPr>
            </w:pPr>
            <w:r>
              <w:rPr>
                <w:rFonts w:hint="eastAsia" w:ascii="仿宋" w:hAnsi="仿宋" w:eastAsia="仿宋" w:cs="宋体"/>
                <w:kern w:val="0"/>
                <w:sz w:val="24"/>
                <w:szCs w:val="24"/>
              </w:rPr>
              <w:t>农业局</w:t>
            </w:r>
          </w:p>
        </w:tc>
        <w:tc>
          <w:tcPr>
            <w:tcW w:w="4095" w:type="dxa"/>
            <w:tcBorders>
              <w:bottom w:val="single" w:color="auto" w:sz="4" w:space="0"/>
            </w:tcBorders>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负责设施建设的必要性与可行性，农业经营能力进行审核。</w:t>
            </w:r>
          </w:p>
        </w:tc>
        <w:tc>
          <w:tcPr>
            <w:tcW w:w="2193" w:type="dxa"/>
            <w:vMerge w:val="restart"/>
            <w:vAlign w:val="center"/>
          </w:tcPr>
          <w:p>
            <w:pPr>
              <w:jc w:val="center"/>
              <w:rPr>
                <w:rFonts w:ascii="仿宋" w:hAnsi="仿宋" w:eastAsia="仿宋"/>
                <w:sz w:val="24"/>
                <w:szCs w:val="24"/>
              </w:rPr>
            </w:pPr>
            <w:r>
              <w:rPr>
                <w:rFonts w:hint="eastAsia" w:ascii="仿宋" w:hAnsi="仿宋" w:eastAsia="仿宋" w:cs="宋体"/>
                <w:kern w:val="0"/>
                <w:sz w:val="24"/>
                <w:szCs w:val="24"/>
              </w:rPr>
              <w:t>《国土资源部、农业部关于进一步支持设施农业健康发展的通知》国土发【</w:t>
            </w:r>
            <w:r>
              <w:rPr>
                <w:rFonts w:ascii="仿宋" w:hAnsi="仿宋" w:eastAsia="仿宋" w:cs="宋体"/>
                <w:kern w:val="0"/>
                <w:sz w:val="24"/>
                <w:szCs w:val="24"/>
              </w:rPr>
              <w:t>2014</w:t>
            </w:r>
            <w:r>
              <w:rPr>
                <w:rFonts w:hint="eastAsia" w:ascii="仿宋" w:hAnsi="仿宋" w:eastAsia="仿宋" w:cs="宋体"/>
                <w:kern w:val="0"/>
                <w:sz w:val="24"/>
                <w:szCs w:val="24"/>
              </w:rPr>
              <w:t>】</w:t>
            </w:r>
            <w:r>
              <w:rPr>
                <w:rFonts w:ascii="仿宋" w:hAnsi="仿宋" w:eastAsia="仿宋" w:cs="宋体"/>
                <w:kern w:val="0"/>
                <w:sz w:val="24"/>
                <w:szCs w:val="24"/>
              </w:rPr>
              <w:t xml:space="preserve">127 </w:t>
            </w:r>
            <w:r>
              <w:rPr>
                <w:rFonts w:hint="eastAsia" w:ascii="仿宋" w:hAnsi="仿宋" w:eastAsia="仿宋" w:cs="宋体"/>
                <w:kern w:val="0"/>
                <w:sz w:val="24"/>
                <w:szCs w:val="24"/>
              </w:rPr>
              <w:t>号规定</w:t>
            </w:r>
          </w:p>
        </w:tc>
        <w:tc>
          <w:tcPr>
            <w:tcW w:w="3850" w:type="dxa"/>
            <w:vMerge w:val="restart"/>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县国土局接到用地经营者提出设施农用地的申请，各乡镇规划建设国土资源办公室对设施农用地进行实体审查，符合条件予以受理，县国土局负责审核设施农用地的合理性、合规性（包括用地条件、用地规模和选址情况等）、耕地作层保护措施、土地复耕措施等内容进行审查。会审同意后予以备案签发《准予用地备案通知》，由乡镇规划建设国土资源办公室对所属设施用地项目使用条件进行批后监管，明确监管责任，对使用期限届满仍需使用的须办理相关续办审批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2" w:hRule="atLeast"/>
          <w:jc w:val="center"/>
        </w:trPr>
        <w:tc>
          <w:tcPr>
            <w:tcW w:w="850" w:type="dxa"/>
            <w:vMerge w:val="continue"/>
            <w:vAlign w:val="top"/>
          </w:tcPr>
          <w:p>
            <w:pPr>
              <w:jc w:val="center"/>
              <w:rPr>
                <w:rFonts w:ascii="仿宋" w:hAnsi="仿宋" w:eastAsia="仿宋"/>
                <w:sz w:val="24"/>
                <w:szCs w:val="24"/>
              </w:rPr>
            </w:pPr>
          </w:p>
        </w:tc>
        <w:tc>
          <w:tcPr>
            <w:tcW w:w="1611" w:type="dxa"/>
            <w:vMerge w:val="continue"/>
            <w:vAlign w:val="top"/>
          </w:tcPr>
          <w:p>
            <w:pPr>
              <w:jc w:val="center"/>
              <w:rPr>
                <w:rFonts w:ascii="仿宋" w:hAnsi="仿宋" w:eastAsia="仿宋"/>
                <w:sz w:val="24"/>
                <w:szCs w:val="24"/>
              </w:rPr>
            </w:pPr>
          </w:p>
        </w:tc>
        <w:tc>
          <w:tcPr>
            <w:tcW w:w="1575" w:type="dxa"/>
            <w:vAlign w:val="center"/>
          </w:tcPr>
          <w:p>
            <w:pPr>
              <w:autoSpaceDE w:val="0"/>
              <w:autoSpaceDN w:val="0"/>
              <w:adjustRightInd w:val="0"/>
              <w:jc w:val="center"/>
              <w:rPr>
                <w:rFonts w:ascii="仿宋" w:hAnsi="仿宋" w:eastAsia="仿宋" w:cs="宋体"/>
                <w:kern w:val="0"/>
                <w:sz w:val="24"/>
                <w:szCs w:val="24"/>
              </w:rPr>
            </w:pPr>
            <w:r>
              <w:rPr>
                <w:rFonts w:ascii="仿宋" w:hAnsi="仿宋" w:eastAsia="仿宋" w:cs="宋体"/>
                <w:kern w:val="0"/>
                <w:sz w:val="24"/>
                <w:szCs w:val="24"/>
              </w:rPr>
              <w:br w:type="textWrapping"/>
            </w:r>
            <w:r>
              <w:rPr>
                <w:rFonts w:hint="eastAsia" w:ascii="仿宋" w:hAnsi="仿宋" w:eastAsia="仿宋" w:cs="宋体"/>
                <w:kern w:val="0"/>
                <w:sz w:val="24"/>
                <w:szCs w:val="24"/>
              </w:rPr>
              <w:t>国土资源局</w:t>
            </w:r>
          </w:p>
        </w:tc>
        <w:tc>
          <w:tcPr>
            <w:tcW w:w="4095" w:type="dxa"/>
            <w:tcBorders>
              <w:top w:val="single" w:color="auto" w:sz="4" w:space="0"/>
              <w:bottom w:val="single" w:color="auto" w:sz="4" w:space="0"/>
            </w:tcBorders>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负责设施农用地的审查、报批，组织验收等工作；做好土地变更调查、登记和台帐管理等相关工作。</w:t>
            </w:r>
          </w:p>
        </w:tc>
        <w:tc>
          <w:tcPr>
            <w:tcW w:w="2193" w:type="dxa"/>
            <w:vMerge w:val="continue"/>
            <w:vAlign w:val="top"/>
          </w:tcPr>
          <w:p>
            <w:pPr>
              <w:jc w:val="center"/>
              <w:rPr>
                <w:rFonts w:ascii="仿宋" w:hAnsi="仿宋" w:eastAsia="仿宋"/>
                <w:sz w:val="24"/>
                <w:szCs w:val="24"/>
              </w:rPr>
            </w:pPr>
          </w:p>
        </w:tc>
        <w:tc>
          <w:tcPr>
            <w:tcW w:w="3850" w:type="dxa"/>
            <w:vMerge w:val="continue"/>
            <w:vAlign w:val="top"/>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9" w:hRule="atLeast"/>
          <w:jc w:val="center"/>
        </w:trPr>
        <w:tc>
          <w:tcPr>
            <w:tcW w:w="850" w:type="dxa"/>
            <w:vMerge w:val="continue"/>
            <w:vAlign w:val="top"/>
          </w:tcPr>
          <w:p>
            <w:pPr>
              <w:jc w:val="center"/>
              <w:rPr>
                <w:rFonts w:ascii="仿宋" w:hAnsi="仿宋" w:eastAsia="仿宋"/>
                <w:b/>
                <w:sz w:val="24"/>
                <w:szCs w:val="24"/>
              </w:rPr>
            </w:pPr>
          </w:p>
        </w:tc>
        <w:tc>
          <w:tcPr>
            <w:tcW w:w="1611" w:type="dxa"/>
            <w:vMerge w:val="continue"/>
            <w:vAlign w:val="top"/>
          </w:tcPr>
          <w:p>
            <w:pPr>
              <w:jc w:val="center"/>
              <w:rPr>
                <w:rFonts w:ascii="仿宋" w:hAnsi="仿宋" w:eastAsia="仿宋"/>
                <w:b/>
                <w:sz w:val="24"/>
                <w:szCs w:val="24"/>
              </w:rPr>
            </w:pPr>
          </w:p>
        </w:tc>
        <w:tc>
          <w:tcPr>
            <w:tcW w:w="1575" w:type="dxa"/>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发展和改革局</w:t>
            </w:r>
          </w:p>
        </w:tc>
        <w:tc>
          <w:tcPr>
            <w:tcW w:w="4095" w:type="dxa"/>
            <w:tcBorders>
              <w:top w:val="single" w:color="auto" w:sz="4" w:space="0"/>
              <w:bottom w:val="single" w:color="auto" w:sz="4" w:space="0"/>
            </w:tcBorders>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负责做好建筑渣土处置费用评估，设定指导价格，核定渣土处置费价格。</w:t>
            </w:r>
          </w:p>
        </w:tc>
        <w:tc>
          <w:tcPr>
            <w:tcW w:w="2193" w:type="dxa"/>
            <w:vMerge w:val="restart"/>
            <w:vAlign w:val="top"/>
          </w:tcPr>
          <w:p>
            <w:pPr>
              <w:jc w:val="center"/>
              <w:rPr>
                <w:rFonts w:ascii="仿宋" w:hAnsi="仿宋" w:eastAsia="仿宋"/>
                <w:b/>
                <w:sz w:val="24"/>
                <w:szCs w:val="24"/>
              </w:rPr>
            </w:pPr>
          </w:p>
        </w:tc>
        <w:tc>
          <w:tcPr>
            <w:tcW w:w="3850" w:type="dxa"/>
            <w:vMerge w:val="continue"/>
            <w:vAlign w:val="top"/>
          </w:tcPr>
          <w:p>
            <w:pPr>
              <w:jc w:val="center"/>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5" w:hRule="atLeast"/>
          <w:jc w:val="center"/>
        </w:trPr>
        <w:tc>
          <w:tcPr>
            <w:tcW w:w="850" w:type="dxa"/>
            <w:vMerge w:val="continue"/>
            <w:vAlign w:val="top"/>
          </w:tcPr>
          <w:p>
            <w:pPr>
              <w:jc w:val="center"/>
              <w:rPr>
                <w:rFonts w:ascii="仿宋" w:hAnsi="仿宋" w:eastAsia="仿宋"/>
                <w:b/>
                <w:sz w:val="24"/>
                <w:szCs w:val="24"/>
              </w:rPr>
            </w:pPr>
          </w:p>
        </w:tc>
        <w:tc>
          <w:tcPr>
            <w:tcW w:w="1611" w:type="dxa"/>
            <w:vMerge w:val="continue"/>
            <w:vAlign w:val="top"/>
          </w:tcPr>
          <w:p>
            <w:pPr>
              <w:jc w:val="center"/>
              <w:rPr>
                <w:rFonts w:ascii="仿宋" w:hAnsi="仿宋" w:eastAsia="仿宋"/>
                <w:b/>
                <w:sz w:val="24"/>
                <w:szCs w:val="24"/>
              </w:rPr>
            </w:pPr>
          </w:p>
        </w:tc>
        <w:tc>
          <w:tcPr>
            <w:tcW w:w="1575" w:type="dxa"/>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交通运输局</w:t>
            </w:r>
          </w:p>
        </w:tc>
        <w:tc>
          <w:tcPr>
            <w:tcW w:w="4095" w:type="dxa"/>
            <w:tcBorders>
              <w:top w:val="single" w:color="auto" w:sz="4" w:space="0"/>
              <w:bottom w:val="single" w:color="auto" w:sz="4" w:space="0"/>
            </w:tcBorders>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负责对各类运输车辆的超载超限行为的查处，配合市城市管理局对造成污染车辆的查处；及时抄告道路桥梁等工程项目情况和渣土处置计划。</w:t>
            </w:r>
          </w:p>
        </w:tc>
        <w:tc>
          <w:tcPr>
            <w:tcW w:w="2193" w:type="dxa"/>
            <w:vMerge w:val="continue"/>
            <w:vAlign w:val="top"/>
          </w:tcPr>
          <w:p>
            <w:pPr>
              <w:jc w:val="center"/>
              <w:rPr>
                <w:rFonts w:ascii="仿宋" w:hAnsi="仿宋" w:eastAsia="仿宋"/>
                <w:b/>
                <w:sz w:val="24"/>
                <w:szCs w:val="24"/>
              </w:rPr>
            </w:pPr>
          </w:p>
        </w:tc>
        <w:tc>
          <w:tcPr>
            <w:tcW w:w="3850" w:type="dxa"/>
            <w:vMerge w:val="continue"/>
            <w:vAlign w:val="top"/>
          </w:tcPr>
          <w:p>
            <w:pPr>
              <w:jc w:val="center"/>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4" w:hRule="atLeast"/>
          <w:jc w:val="center"/>
        </w:trPr>
        <w:tc>
          <w:tcPr>
            <w:tcW w:w="850" w:type="dxa"/>
            <w:vMerge w:val="continue"/>
            <w:vAlign w:val="top"/>
          </w:tcPr>
          <w:p>
            <w:pPr>
              <w:jc w:val="center"/>
              <w:rPr>
                <w:rFonts w:ascii="仿宋" w:hAnsi="仿宋" w:eastAsia="仿宋"/>
                <w:b/>
                <w:sz w:val="24"/>
                <w:szCs w:val="24"/>
              </w:rPr>
            </w:pPr>
          </w:p>
        </w:tc>
        <w:tc>
          <w:tcPr>
            <w:tcW w:w="1611" w:type="dxa"/>
            <w:vMerge w:val="continue"/>
            <w:vAlign w:val="top"/>
          </w:tcPr>
          <w:p>
            <w:pPr>
              <w:jc w:val="center"/>
              <w:rPr>
                <w:rFonts w:ascii="仿宋" w:hAnsi="仿宋" w:eastAsia="仿宋"/>
                <w:b/>
                <w:sz w:val="24"/>
                <w:szCs w:val="24"/>
              </w:rPr>
            </w:pPr>
          </w:p>
        </w:tc>
        <w:tc>
          <w:tcPr>
            <w:tcW w:w="1575" w:type="dxa"/>
            <w:vAlign w:val="center"/>
          </w:tcPr>
          <w:p>
            <w:pPr>
              <w:autoSpaceDE w:val="0"/>
              <w:autoSpaceDN w:val="0"/>
              <w:adjustRightInd w:val="0"/>
              <w:spacing w:line="1200" w:lineRule="auto"/>
              <w:jc w:val="center"/>
              <w:rPr>
                <w:rFonts w:ascii="仿宋" w:hAnsi="仿宋" w:eastAsia="仿宋" w:cs="宋体"/>
                <w:kern w:val="0"/>
                <w:sz w:val="24"/>
                <w:szCs w:val="24"/>
              </w:rPr>
            </w:pPr>
            <w:r>
              <w:rPr>
                <w:rFonts w:hint="eastAsia" w:ascii="仿宋" w:hAnsi="仿宋" w:eastAsia="仿宋" w:cs="宋体"/>
                <w:kern w:val="0"/>
                <w:sz w:val="24"/>
                <w:szCs w:val="24"/>
              </w:rPr>
              <w:t>国土资源局</w:t>
            </w:r>
          </w:p>
        </w:tc>
        <w:tc>
          <w:tcPr>
            <w:tcW w:w="4095" w:type="dxa"/>
            <w:tcBorders>
              <w:top w:val="single" w:color="auto" w:sz="4" w:space="0"/>
            </w:tcBorders>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负责做好职责范围内已收储土地的监管工作，配合相关部门通过项目建设、植树造林、土地整理、矿山治理等途径，合理设置建筑渣土消纳场所，实现建筑渣土的资源化再利用。</w:t>
            </w:r>
          </w:p>
        </w:tc>
        <w:tc>
          <w:tcPr>
            <w:tcW w:w="2193" w:type="dxa"/>
            <w:vMerge w:val="continue"/>
            <w:vAlign w:val="top"/>
          </w:tcPr>
          <w:p>
            <w:pPr>
              <w:jc w:val="center"/>
              <w:rPr>
                <w:rFonts w:ascii="仿宋" w:hAnsi="仿宋" w:eastAsia="仿宋"/>
                <w:b/>
                <w:sz w:val="24"/>
                <w:szCs w:val="24"/>
              </w:rPr>
            </w:pPr>
          </w:p>
        </w:tc>
        <w:tc>
          <w:tcPr>
            <w:tcW w:w="3850" w:type="dxa"/>
            <w:vMerge w:val="continue"/>
            <w:vAlign w:val="top"/>
          </w:tcPr>
          <w:p>
            <w:pPr>
              <w:jc w:val="center"/>
              <w:rPr>
                <w:rFonts w:ascii="仿宋" w:hAnsi="仿宋" w:eastAsia="仿宋"/>
                <w:b/>
                <w:sz w:val="24"/>
                <w:szCs w:val="24"/>
              </w:rPr>
            </w:pPr>
          </w:p>
        </w:tc>
      </w:tr>
    </w:tbl>
    <w:p>
      <w:pPr>
        <w:rPr>
          <w:rFonts w:ascii="仿宋" w:hAnsi="仿宋" w:eastAsia="仿宋"/>
          <w:b/>
          <w:sz w:val="24"/>
          <w:szCs w:val="24"/>
        </w:rPr>
      </w:pPr>
    </w:p>
    <w:p>
      <w:pPr>
        <w:rPr>
          <w:rFonts w:ascii="仿宋" w:hAnsi="仿宋" w:eastAsia="仿宋"/>
          <w:b/>
          <w:sz w:val="24"/>
          <w:szCs w:val="24"/>
        </w:rPr>
      </w:pPr>
    </w:p>
    <w:p>
      <w:pPr>
        <w:rPr>
          <w:rFonts w:ascii="仿宋" w:hAnsi="仿宋" w:eastAsia="仿宋"/>
          <w:b/>
          <w:sz w:val="24"/>
          <w:szCs w:val="24"/>
        </w:rPr>
      </w:pPr>
    </w:p>
    <w:p>
      <w:pPr>
        <w:rPr>
          <w:rFonts w:ascii="仿宋" w:hAnsi="仿宋" w:eastAsia="仿宋"/>
          <w:b/>
          <w:sz w:val="24"/>
          <w:szCs w:val="24"/>
        </w:rPr>
      </w:pPr>
    </w:p>
    <w:p>
      <w:pPr>
        <w:jc w:val="center"/>
        <w:rPr>
          <w:rFonts w:ascii="宋体"/>
          <w:b/>
          <w:sz w:val="44"/>
          <w:szCs w:val="44"/>
        </w:rPr>
      </w:pPr>
      <w:r>
        <w:rPr>
          <w:rFonts w:hint="eastAsia" w:ascii="宋体" w:hAnsi="宋体"/>
          <w:b/>
          <w:sz w:val="44"/>
          <w:szCs w:val="44"/>
        </w:rPr>
        <w:t>公共服务事项登记表</w:t>
      </w:r>
    </w:p>
    <w:p>
      <w:pPr>
        <w:rPr>
          <w:rFonts w:ascii="楷体" w:hAnsi="楷体" w:eastAsia="楷体"/>
          <w:sz w:val="30"/>
          <w:szCs w:val="30"/>
        </w:rPr>
      </w:pPr>
      <w:r>
        <w:rPr>
          <w:rFonts w:hint="eastAsia" w:ascii="楷体" w:hAnsi="楷体" w:eastAsia="楷体"/>
          <w:sz w:val="30"/>
          <w:szCs w:val="30"/>
        </w:rPr>
        <w:t>部门名称：柏乡县国土资源局</w:t>
      </w:r>
    </w:p>
    <w:tbl>
      <w:tblPr>
        <w:tblStyle w:val="6"/>
        <w:tblW w:w="13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576"/>
        <w:gridCol w:w="7350"/>
        <w:gridCol w:w="241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842" w:type="dxa"/>
            <w:vAlign w:val="center"/>
          </w:tcPr>
          <w:p>
            <w:pPr>
              <w:jc w:val="center"/>
              <w:rPr>
                <w:rFonts w:ascii="黑体" w:hAnsi="黑体" w:eastAsia="黑体"/>
                <w:sz w:val="30"/>
                <w:szCs w:val="30"/>
              </w:rPr>
            </w:pPr>
            <w:r>
              <w:rPr>
                <w:rFonts w:hint="eastAsia" w:ascii="黑体" w:hAnsi="黑体" w:eastAsia="黑体"/>
                <w:sz w:val="30"/>
                <w:szCs w:val="30"/>
              </w:rPr>
              <w:t>序号</w:t>
            </w:r>
          </w:p>
        </w:tc>
        <w:tc>
          <w:tcPr>
            <w:tcW w:w="1576" w:type="dxa"/>
            <w:vAlign w:val="center"/>
          </w:tcPr>
          <w:p>
            <w:pPr>
              <w:jc w:val="center"/>
              <w:rPr>
                <w:rFonts w:ascii="黑体" w:hAnsi="黑体" w:eastAsia="黑体"/>
                <w:sz w:val="30"/>
                <w:szCs w:val="30"/>
              </w:rPr>
            </w:pPr>
            <w:r>
              <w:rPr>
                <w:rFonts w:hint="eastAsia" w:ascii="黑体" w:hAnsi="黑体" w:eastAsia="黑体"/>
                <w:sz w:val="30"/>
                <w:szCs w:val="30"/>
              </w:rPr>
              <w:t>服务事项</w:t>
            </w:r>
          </w:p>
        </w:tc>
        <w:tc>
          <w:tcPr>
            <w:tcW w:w="7350" w:type="dxa"/>
            <w:vAlign w:val="center"/>
          </w:tcPr>
          <w:p>
            <w:pPr>
              <w:jc w:val="center"/>
              <w:rPr>
                <w:rFonts w:ascii="黑体" w:hAnsi="黑体" w:eastAsia="黑体"/>
                <w:sz w:val="30"/>
                <w:szCs w:val="30"/>
              </w:rPr>
            </w:pPr>
            <w:r>
              <w:rPr>
                <w:rFonts w:hint="eastAsia" w:ascii="黑体" w:hAnsi="黑体" w:eastAsia="黑体"/>
                <w:sz w:val="30"/>
                <w:szCs w:val="30"/>
              </w:rPr>
              <w:t>主要内容</w:t>
            </w:r>
          </w:p>
        </w:tc>
        <w:tc>
          <w:tcPr>
            <w:tcW w:w="2415" w:type="dxa"/>
            <w:vAlign w:val="center"/>
          </w:tcPr>
          <w:p>
            <w:pPr>
              <w:rPr>
                <w:rFonts w:ascii="黑体" w:hAnsi="黑体" w:eastAsia="黑体"/>
                <w:sz w:val="30"/>
                <w:szCs w:val="30"/>
              </w:rPr>
            </w:pPr>
            <w:r>
              <w:rPr>
                <w:rFonts w:hint="eastAsia" w:ascii="黑体" w:hAnsi="黑体" w:eastAsia="黑体"/>
                <w:sz w:val="30"/>
                <w:szCs w:val="30"/>
              </w:rPr>
              <w:t>承办科室（单位）</w:t>
            </w:r>
          </w:p>
        </w:tc>
        <w:tc>
          <w:tcPr>
            <w:tcW w:w="1575" w:type="dxa"/>
            <w:vAlign w:val="center"/>
          </w:tcPr>
          <w:p>
            <w:pPr>
              <w:jc w:val="center"/>
              <w:rPr>
                <w:rFonts w:ascii="黑体" w:hAnsi="黑体" w:eastAsia="黑体"/>
                <w:sz w:val="30"/>
                <w:szCs w:val="30"/>
              </w:rPr>
            </w:pPr>
            <w:r>
              <w:rPr>
                <w:rFonts w:hint="eastAsia" w:ascii="黑体" w:hAnsi="黑体" w:eastAsia="黑体"/>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atLeast"/>
        </w:trPr>
        <w:tc>
          <w:tcPr>
            <w:tcW w:w="842" w:type="dxa"/>
            <w:vAlign w:val="center"/>
          </w:tcPr>
          <w:p>
            <w:pPr>
              <w:jc w:val="center"/>
              <w:rPr>
                <w:rFonts w:ascii="仿宋" w:hAnsi="仿宋" w:eastAsia="仿宋"/>
                <w:sz w:val="24"/>
                <w:szCs w:val="24"/>
              </w:rPr>
            </w:pPr>
            <w:r>
              <w:rPr>
                <w:rFonts w:ascii="仿宋" w:hAnsi="仿宋" w:eastAsia="仿宋"/>
                <w:sz w:val="24"/>
                <w:szCs w:val="24"/>
              </w:rPr>
              <w:t>1</w:t>
            </w:r>
          </w:p>
        </w:tc>
        <w:tc>
          <w:tcPr>
            <w:tcW w:w="1576" w:type="dxa"/>
            <w:vAlign w:val="center"/>
          </w:tcPr>
          <w:p>
            <w:pPr>
              <w:autoSpaceDE w:val="0"/>
              <w:autoSpaceDN w:val="0"/>
              <w:adjustRightInd w:val="0"/>
              <w:spacing w:line="600" w:lineRule="exact"/>
              <w:jc w:val="center"/>
              <w:rPr>
                <w:rFonts w:ascii="仿宋" w:hAnsi="仿宋" w:eastAsia="仿宋" w:cs="宋体"/>
                <w:kern w:val="0"/>
                <w:sz w:val="24"/>
                <w:szCs w:val="24"/>
              </w:rPr>
            </w:pPr>
            <w:r>
              <w:rPr>
                <w:rFonts w:hint="eastAsia" w:ascii="仿宋" w:hAnsi="仿宋" w:eastAsia="仿宋" w:cs="宋体"/>
                <w:kern w:val="0"/>
                <w:sz w:val="24"/>
                <w:szCs w:val="24"/>
              </w:rPr>
              <w:t>“全国土日”</w:t>
            </w:r>
          </w:p>
          <w:p>
            <w:pPr>
              <w:autoSpaceDE w:val="0"/>
              <w:autoSpaceDN w:val="0"/>
              <w:adjustRightInd w:val="0"/>
              <w:spacing w:line="600" w:lineRule="exact"/>
              <w:jc w:val="center"/>
              <w:rPr>
                <w:rFonts w:ascii="仿宋" w:hAnsi="仿宋" w:eastAsia="仿宋" w:cs="宋体"/>
                <w:kern w:val="0"/>
                <w:sz w:val="24"/>
                <w:szCs w:val="24"/>
              </w:rPr>
            </w:pPr>
            <w:r>
              <w:rPr>
                <w:rFonts w:hint="eastAsia" w:ascii="仿宋" w:hAnsi="仿宋" w:eastAsia="仿宋" w:cs="宋体"/>
                <w:kern w:val="0"/>
                <w:sz w:val="24"/>
                <w:szCs w:val="24"/>
              </w:rPr>
              <w:t>活动</w:t>
            </w:r>
          </w:p>
        </w:tc>
        <w:tc>
          <w:tcPr>
            <w:tcW w:w="7350"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宣传党和国家有关国土资源管理的政策和法律法规；公布全县落实资源节约优先战略、大力推进生态文明建设、坚持走新型城镇化道路等重大部署工作进展情况；宣传社会各界在普及土地国情国策、倍加珍惜和合理利用土地资源等方面所做的工作；营造依法依规、节约集约管地用地的良好氛围。活动载体包括基层干部群众的培训会，发放国土资源管理相关资料等。</w:t>
            </w:r>
          </w:p>
        </w:tc>
        <w:tc>
          <w:tcPr>
            <w:tcW w:w="2415" w:type="dxa"/>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监察股</w:t>
            </w:r>
          </w:p>
        </w:tc>
        <w:tc>
          <w:tcPr>
            <w:tcW w:w="1575" w:type="dxa"/>
            <w:vAlign w:val="center"/>
          </w:tcPr>
          <w:p>
            <w:pPr>
              <w:autoSpaceDE w:val="0"/>
              <w:autoSpaceDN w:val="0"/>
              <w:adjustRightInd w:val="0"/>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842" w:type="dxa"/>
            <w:vAlign w:val="center"/>
          </w:tcPr>
          <w:p>
            <w:pPr>
              <w:spacing w:line="500" w:lineRule="exact"/>
              <w:jc w:val="center"/>
              <w:rPr>
                <w:rFonts w:ascii="仿宋" w:hAnsi="仿宋" w:eastAsia="仿宋"/>
                <w:sz w:val="24"/>
                <w:szCs w:val="24"/>
              </w:rPr>
            </w:pPr>
            <w:r>
              <w:rPr>
                <w:rFonts w:ascii="仿宋" w:hAnsi="仿宋" w:eastAsia="仿宋"/>
                <w:sz w:val="24"/>
                <w:szCs w:val="24"/>
              </w:rPr>
              <w:t>2</w:t>
            </w:r>
          </w:p>
        </w:tc>
        <w:tc>
          <w:tcPr>
            <w:tcW w:w="1576" w:type="dxa"/>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开展国土源</w:t>
            </w:r>
          </w:p>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管理知识训</w:t>
            </w:r>
          </w:p>
        </w:tc>
        <w:tc>
          <w:tcPr>
            <w:tcW w:w="7350" w:type="dxa"/>
            <w:vAlign w:val="center"/>
          </w:tcPr>
          <w:p>
            <w:pPr>
              <w:spacing w:line="500" w:lineRule="exact"/>
              <w:rPr>
                <w:rFonts w:ascii="仿宋" w:hAnsi="仿宋" w:eastAsia="仿宋"/>
                <w:sz w:val="24"/>
                <w:szCs w:val="24"/>
              </w:rPr>
            </w:pPr>
            <w:r>
              <w:rPr>
                <w:rFonts w:hint="eastAsia" w:ascii="仿宋" w:hAnsi="仿宋" w:eastAsia="仿宋" w:cs="宋体"/>
                <w:kern w:val="0"/>
                <w:sz w:val="24"/>
                <w:szCs w:val="24"/>
              </w:rPr>
              <w:t>对有关机关及乡镇、各行政村等工作人员开展法律法规及相关业务知识培训</w:t>
            </w:r>
          </w:p>
        </w:tc>
        <w:tc>
          <w:tcPr>
            <w:tcW w:w="2415" w:type="dxa"/>
            <w:vAlign w:val="center"/>
          </w:tcPr>
          <w:p>
            <w:pPr>
              <w:spacing w:line="500" w:lineRule="exact"/>
              <w:jc w:val="center"/>
              <w:rPr>
                <w:rFonts w:ascii="仿宋" w:hAnsi="仿宋" w:eastAsia="仿宋"/>
                <w:sz w:val="24"/>
                <w:szCs w:val="24"/>
              </w:rPr>
            </w:pPr>
            <w:r>
              <w:rPr>
                <w:rFonts w:hint="eastAsia" w:ascii="仿宋" w:hAnsi="仿宋" w:eastAsia="仿宋" w:cs="宋体"/>
                <w:kern w:val="0"/>
                <w:sz w:val="24"/>
                <w:szCs w:val="24"/>
              </w:rPr>
              <w:t>监察股</w:t>
            </w:r>
          </w:p>
        </w:tc>
        <w:tc>
          <w:tcPr>
            <w:tcW w:w="1575" w:type="dxa"/>
            <w:vAlign w:val="center"/>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trPr>
        <w:tc>
          <w:tcPr>
            <w:tcW w:w="842" w:type="dxa"/>
            <w:vAlign w:val="center"/>
          </w:tcPr>
          <w:p>
            <w:pPr>
              <w:jc w:val="center"/>
              <w:rPr>
                <w:rFonts w:ascii="仿宋" w:hAnsi="仿宋" w:eastAsia="仿宋"/>
                <w:sz w:val="24"/>
                <w:szCs w:val="24"/>
              </w:rPr>
            </w:pPr>
            <w:r>
              <w:rPr>
                <w:rFonts w:ascii="仿宋" w:hAnsi="仿宋" w:eastAsia="仿宋"/>
                <w:sz w:val="24"/>
                <w:szCs w:val="24"/>
              </w:rPr>
              <w:t>3</w:t>
            </w:r>
          </w:p>
        </w:tc>
        <w:tc>
          <w:tcPr>
            <w:tcW w:w="1576" w:type="dxa"/>
            <w:vAlign w:val="center"/>
          </w:tcPr>
          <w:p>
            <w:pPr>
              <w:autoSpaceDE w:val="0"/>
              <w:autoSpaceDN w:val="0"/>
              <w:adjustRightInd w:val="0"/>
              <w:spacing w:line="500" w:lineRule="exact"/>
              <w:jc w:val="center"/>
              <w:rPr>
                <w:rFonts w:ascii="仿宋" w:hAnsi="仿宋" w:eastAsia="仿宋" w:cs="宋体"/>
                <w:kern w:val="0"/>
                <w:sz w:val="24"/>
                <w:szCs w:val="24"/>
              </w:rPr>
            </w:pPr>
            <w:r>
              <w:rPr>
                <w:rFonts w:hint="eastAsia" w:ascii="仿宋" w:hAnsi="仿宋" w:eastAsia="仿宋" w:cs="宋体"/>
                <w:kern w:val="0"/>
                <w:sz w:val="24"/>
                <w:szCs w:val="24"/>
              </w:rPr>
              <w:t>国土资源务</w:t>
            </w:r>
          </w:p>
          <w:p>
            <w:pPr>
              <w:autoSpaceDE w:val="0"/>
              <w:autoSpaceDN w:val="0"/>
              <w:adjustRightInd w:val="0"/>
              <w:spacing w:line="500" w:lineRule="exact"/>
              <w:jc w:val="center"/>
              <w:rPr>
                <w:rFonts w:ascii="仿宋" w:hAnsi="仿宋" w:eastAsia="仿宋" w:cs="宋体"/>
                <w:kern w:val="0"/>
                <w:sz w:val="24"/>
                <w:szCs w:val="24"/>
              </w:rPr>
            </w:pPr>
            <w:r>
              <w:rPr>
                <w:rFonts w:hint="eastAsia" w:ascii="仿宋" w:hAnsi="仿宋" w:eastAsia="仿宋" w:cs="宋体"/>
                <w:kern w:val="0"/>
                <w:sz w:val="24"/>
                <w:szCs w:val="24"/>
              </w:rPr>
              <w:t>信息发布</w:t>
            </w:r>
          </w:p>
        </w:tc>
        <w:tc>
          <w:tcPr>
            <w:tcW w:w="7350"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对新出台的国土资源法律、法规、规章、政策性文件及市政府的有关规定，在媒体和局网站上发布，同时向各乡镇、县级机关发送资料。土地登记、土地调查等相关业务的政府信息，除依法免予公开的外，通过电子屏、网站等媒介公开发布。</w:t>
            </w:r>
          </w:p>
        </w:tc>
        <w:tc>
          <w:tcPr>
            <w:tcW w:w="2415" w:type="dxa"/>
            <w:vAlign w:val="center"/>
          </w:tcPr>
          <w:p>
            <w:pPr>
              <w:autoSpaceDE w:val="0"/>
              <w:autoSpaceDN w:val="0"/>
              <w:adjustRightInd w:val="0"/>
              <w:jc w:val="center"/>
              <w:rPr>
                <w:rFonts w:ascii="仿宋" w:hAnsi="仿宋" w:eastAsia="仿宋" w:cs="宋体"/>
                <w:kern w:val="0"/>
                <w:sz w:val="24"/>
                <w:szCs w:val="24"/>
              </w:rPr>
            </w:pPr>
            <w:r>
              <w:rPr>
                <w:rFonts w:hint="eastAsia" w:ascii="仿宋" w:hAnsi="仿宋" w:eastAsia="仿宋" w:cs="宋体"/>
                <w:kern w:val="0"/>
                <w:sz w:val="24"/>
                <w:szCs w:val="24"/>
              </w:rPr>
              <w:t>办公室</w:t>
            </w:r>
          </w:p>
        </w:tc>
        <w:tc>
          <w:tcPr>
            <w:tcW w:w="1575" w:type="dxa"/>
            <w:vAlign w:val="center"/>
          </w:tcPr>
          <w:p>
            <w:pPr>
              <w:autoSpaceDE w:val="0"/>
              <w:autoSpaceDN w:val="0"/>
              <w:adjustRightInd w:val="0"/>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842" w:type="dxa"/>
            <w:vAlign w:val="center"/>
          </w:tcPr>
          <w:p>
            <w:pPr>
              <w:jc w:val="center"/>
              <w:rPr>
                <w:rFonts w:ascii="仿宋" w:hAnsi="仿宋" w:eastAsia="仿宋"/>
                <w:sz w:val="24"/>
                <w:szCs w:val="24"/>
              </w:rPr>
            </w:pPr>
            <w:r>
              <w:rPr>
                <w:rFonts w:ascii="仿宋" w:hAnsi="仿宋" w:eastAsia="仿宋"/>
                <w:sz w:val="24"/>
                <w:szCs w:val="24"/>
              </w:rPr>
              <w:t>4</w:t>
            </w:r>
          </w:p>
        </w:tc>
        <w:tc>
          <w:tcPr>
            <w:tcW w:w="1576" w:type="dxa"/>
            <w:vAlign w:val="center"/>
          </w:tcPr>
          <w:p>
            <w:pPr>
              <w:autoSpaceDE w:val="0"/>
              <w:autoSpaceDN w:val="0"/>
              <w:adjustRightInd w:val="0"/>
              <w:spacing w:line="600" w:lineRule="exact"/>
              <w:jc w:val="center"/>
              <w:rPr>
                <w:rFonts w:ascii="仿宋" w:hAnsi="仿宋" w:eastAsia="仿宋" w:cs="宋体"/>
                <w:kern w:val="0"/>
                <w:sz w:val="24"/>
                <w:szCs w:val="24"/>
              </w:rPr>
            </w:pPr>
            <w:r>
              <w:rPr>
                <w:rFonts w:hint="eastAsia" w:ascii="仿宋" w:hAnsi="仿宋" w:eastAsia="仿宋" w:cs="宋体"/>
                <w:kern w:val="0"/>
                <w:sz w:val="24"/>
                <w:szCs w:val="24"/>
              </w:rPr>
              <w:t>国土资源</w:t>
            </w:r>
          </w:p>
          <w:p>
            <w:pPr>
              <w:autoSpaceDE w:val="0"/>
              <w:autoSpaceDN w:val="0"/>
              <w:adjustRightInd w:val="0"/>
              <w:spacing w:line="600" w:lineRule="exact"/>
              <w:jc w:val="center"/>
              <w:rPr>
                <w:rFonts w:ascii="仿宋" w:hAnsi="仿宋" w:eastAsia="仿宋" w:cs="宋体"/>
                <w:kern w:val="0"/>
                <w:sz w:val="24"/>
                <w:szCs w:val="24"/>
              </w:rPr>
            </w:pPr>
            <w:r>
              <w:rPr>
                <w:rFonts w:hint="eastAsia" w:ascii="仿宋" w:hAnsi="仿宋" w:eastAsia="仿宋" w:cs="宋体"/>
                <w:kern w:val="0"/>
                <w:sz w:val="24"/>
                <w:szCs w:val="24"/>
              </w:rPr>
              <w:t>档案查询</w:t>
            </w:r>
          </w:p>
        </w:tc>
        <w:tc>
          <w:tcPr>
            <w:tcW w:w="7350"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根据《中华人民共和国档案法》及相关法律、法规，有效的保护和利用国土资源档案，规范档案查阅实现档案信息资源共享，充分发挥国土资源档案的作用，为国土资源管理工作服务。</w:t>
            </w:r>
          </w:p>
        </w:tc>
        <w:tc>
          <w:tcPr>
            <w:tcW w:w="2415" w:type="dxa"/>
            <w:vAlign w:val="center"/>
          </w:tcPr>
          <w:p>
            <w:pPr>
              <w:jc w:val="center"/>
              <w:rPr>
                <w:rFonts w:ascii="仿宋" w:hAnsi="仿宋" w:eastAsia="仿宋"/>
                <w:sz w:val="24"/>
                <w:szCs w:val="24"/>
              </w:rPr>
            </w:pPr>
            <w:r>
              <w:rPr>
                <w:rFonts w:hint="eastAsia" w:ascii="仿宋" w:hAnsi="仿宋" w:eastAsia="仿宋" w:cs="宋体"/>
                <w:kern w:val="0"/>
                <w:sz w:val="24"/>
                <w:szCs w:val="24"/>
              </w:rPr>
              <w:t>办公室</w:t>
            </w:r>
          </w:p>
        </w:tc>
        <w:tc>
          <w:tcPr>
            <w:tcW w:w="1575"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842" w:type="dxa"/>
            <w:vAlign w:val="center"/>
          </w:tcPr>
          <w:p>
            <w:pPr>
              <w:jc w:val="center"/>
              <w:rPr>
                <w:rFonts w:ascii="黑体" w:hAnsi="黑体" w:eastAsia="黑体"/>
                <w:sz w:val="30"/>
                <w:szCs w:val="30"/>
              </w:rPr>
            </w:pPr>
            <w:r>
              <w:rPr>
                <w:rFonts w:hint="eastAsia" w:ascii="黑体" w:hAnsi="黑体" w:eastAsia="黑体"/>
                <w:sz w:val="30"/>
                <w:szCs w:val="30"/>
              </w:rPr>
              <w:t>序号</w:t>
            </w:r>
          </w:p>
        </w:tc>
        <w:tc>
          <w:tcPr>
            <w:tcW w:w="1576" w:type="dxa"/>
            <w:vAlign w:val="center"/>
          </w:tcPr>
          <w:p>
            <w:pPr>
              <w:jc w:val="center"/>
              <w:rPr>
                <w:rFonts w:ascii="黑体" w:hAnsi="黑体" w:eastAsia="黑体"/>
                <w:sz w:val="30"/>
                <w:szCs w:val="30"/>
              </w:rPr>
            </w:pPr>
            <w:r>
              <w:rPr>
                <w:rFonts w:hint="eastAsia" w:ascii="黑体" w:hAnsi="黑体" w:eastAsia="黑体"/>
                <w:sz w:val="30"/>
                <w:szCs w:val="30"/>
              </w:rPr>
              <w:t>服务事项</w:t>
            </w:r>
          </w:p>
        </w:tc>
        <w:tc>
          <w:tcPr>
            <w:tcW w:w="7350" w:type="dxa"/>
            <w:vAlign w:val="center"/>
          </w:tcPr>
          <w:p>
            <w:pPr>
              <w:jc w:val="center"/>
              <w:rPr>
                <w:rFonts w:ascii="黑体" w:hAnsi="黑体" w:eastAsia="黑体"/>
                <w:sz w:val="30"/>
                <w:szCs w:val="30"/>
              </w:rPr>
            </w:pPr>
            <w:r>
              <w:rPr>
                <w:rFonts w:hint="eastAsia" w:ascii="黑体" w:hAnsi="黑体" w:eastAsia="黑体"/>
                <w:sz w:val="30"/>
                <w:szCs w:val="30"/>
              </w:rPr>
              <w:t>主要内容</w:t>
            </w:r>
          </w:p>
        </w:tc>
        <w:tc>
          <w:tcPr>
            <w:tcW w:w="2415" w:type="dxa"/>
            <w:vAlign w:val="center"/>
          </w:tcPr>
          <w:p>
            <w:pPr>
              <w:rPr>
                <w:rFonts w:ascii="黑体" w:hAnsi="黑体" w:eastAsia="黑体"/>
                <w:sz w:val="30"/>
                <w:szCs w:val="30"/>
              </w:rPr>
            </w:pPr>
            <w:r>
              <w:rPr>
                <w:rFonts w:hint="eastAsia" w:ascii="黑体" w:hAnsi="黑体" w:eastAsia="黑体"/>
                <w:sz w:val="30"/>
                <w:szCs w:val="30"/>
              </w:rPr>
              <w:t>承办科室（单位）</w:t>
            </w:r>
          </w:p>
        </w:tc>
        <w:tc>
          <w:tcPr>
            <w:tcW w:w="1575" w:type="dxa"/>
            <w:vAlign w:val="center"/>
          </w:tcPr>
          <w:p>
            <w:pPr>
              <w:jc w:val="center"/>
              <w:rPr>
                <w:rFonts w:ascii="黑体" w:hAnsi="黑体" w:eastAsia="黑体"/>
                <w:sz w:val="30"/>
                <w:szCs w:val="30"/>
              </w:rPr>
            </w:pPr>
            <w:r>
              <w:rPr>
                <w:rFonts w:hint="eastAsia" w:ascii="黑体" w:hAnsi="黑体" w:eastAsia="黑体"/>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842" w:type="dxa"/>
            <w:vAlign w:val="top"/>
          </w:tcPr>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r>
              <w:rPr>
                <w:rFonts w:ascii="仿宋" w:hAnsi="仿宋" w:eastAsia="仿宋"/>
                <w:sz w:val="24"/>
                <w:szCs w:val="24"/>
              </w:rPr>
              <w:t>5</w:t>
            </w:r>
          </w:p>
        </w:tc>
        <w:tc>
          <w:tcPr>
            <w:tcW w:w="1576" w:type="dxa"/>
            <w:vAlign w:val="top"/>
          </w:tcPr>
          <w:p>
            <w:pPr>
              <w:autoSpaceDE w:val="0"/>
              <w:autoSpaceDN w:val="0"/>
              <w:adjustRightInd w:val="0"/>
              <w:spacing w:line="600" w:lineRule="exact"/>
              <w:jc w:val="center"/>
              <w:rPr>
                <w:rFonts w:ascii="仿宋" w:hAnsi="仿宋" w:eastAsia="仿宋" w:cs="宋体"/>
                <w:kern w:val="0"/>
                <w:sz w:val="24"/>
                <w:szCs w:val="24"/>
              </w:rPr>
            </w:pPr>
            <w:r>
              <w:rPr>
                <w:rFonts w:hint="eastAsia" w:ascii="仿宋" w:hAnsi="仿宋" w:eastAsia="仿宋" w:cs="宋体"/>
                <w:kern w:val="0"/>
                <w:sz w:val="24"/>
                <w:szCs w:val="24"/>
              </w:rPr>
              <w:t>国土资源</w:t>
            </w:r>
          </w:p>
          <w:p>
            <w:pPr>
              <w:autoSpaceDE w:val="0"/>
              <w:autoSpaceDN w:val="0"/>
              <w:adjustRightInd w:val="0"/>
              <w:spacing w:line="600" w:lineRule="exact"/>
              <w:jc w:val="center"/>
              <w:rPr>
                <w:rFonts w:ascii="仿宋" w:hAnsi="仿宋" w:eastAsia="仿宋" w:cs="宋体"/>
                <w:kern w:val="0"/>
                <w:sz w:val="24"/>
                <w:szCs w:val="24"/>
              </w:rPr>
            </w:pPr>
            <w:r>
              <w:rPr>
                <w:rFonts w:hint="eastAsia" w:ascii="仿宋" w:hAnsi="仿宋" w:eastAsia="仿宋" w:cs="宋体"/>
                <w:kern w:val="0"/>
                <w:sz w:val="24"/>
                <w:szCs w:val="24"/>
              </w:rPr>
              <w:t>投诉咨询</w:t>
            </w:r>
          </w:p>
        </w:tc>
        <w:tc>
          <w:tcPr>
            <w:tcW w:w="7350" w:type="dxa"/>
            <w:vAlign w:val="center"/>
          </w:tcPr>
          <w:p>
            <w:pPr>
              <w:autoSpaceDE w:val="0"/>
              <w:autoSpaceDN w:val="0"/>
              <w:adjustRightInd w:val="0"/>
              <w:rPr>
                <w:rFonts w:ascii="仿宋" w:hAnsi="仿宋" w:eastAsia="仿宋" w:cs="宋体"/>
                <w:kern w:val="0"/>
                <w:sz w:val="24"/>
                <w:szCs w:val="24"/>
              </w:rPr>
            </w:pPr>
            <w:r>
              <w:rPr>
                <w:rFonts w:hint="eastAsia" w:ascii="仿宋" w:hAnsi="仿宋" w:eastAsia="仿宋" w:cs="宋体"/>
                <w:kern w:val="0"/>
                <w:sz w:val="24"/>
                <w:szCs w:val="24"/>
              </w:rPr>
              <w:t>设立国土资源国土微博、局长信箱、投诉网站、信访咨询窗口、</w:t>
            </w:r>
            <w:r>
              <w:rPr>
                <w:rFonts w:ascii="仿宋" w:hAnsi="仿宋" w:eastAsia="仿宋" w:cs="宋体"/>
                <w:kern w:val="0"/>
                <w:sz w:val="24"/>
                <w:szCs w:val="24"/>
              </w:rPr>
              <w:t>12336</w:t>
            </w:r>
            <w:r>
              <w:rPr>
                <w:rFonts w:hint="eastAsia" w:ascii="仿宋" w:hAnsi="仿宋" w:eastAsia="仿宋" w:cs="宋体"/>
                <w:kern w:val="0"/>
                <w:sz w:val="24"/>
                <w:szCs w:val="24"/>
              </w:rPr>
              <w:t>违法违规举报电话等渠道，以保护耕地、合理利用土地为出发点，收集和解决人民群众反映的国土资源问题，对国土资源违法违规行为做到早发现、早处置。同时使政策被群众所掌握，力求使矛盾、问题得到化解，接受监督。</w:t>
            </w:r>
          </w:p>
        </w:tc>
        <w:tc>
          <w:tcPr>
            <w:tcW w:w="2415" w:type="dxa"/>
            <w:vAlign w:val="center"/>
          </w:tcPr>
          <w:p>
            <w:pPr>
              <w:jc w:val="center"/>
              <w:rPr>
                <w:rFonts w:ascii="仿宋" w:hAnsi="仿宋" w:eastAsia="仿宋"/>
                <w:sz w:val="24"/>
                <w:szCs w:val="24"/>
              </w:rPr>
            </w:pPr>
            <w:r>
              <w:rPr>
                <w:rFonts w:hint="eastAsia" w:ascii="仿宋" w:hAnsi="仿宋" w:eastAsia="仿宋" w:cs="宋体"/>
                <w:kern w:val="0"/>
                <w:sz w:val="24"/>
                <w:szCs w:val="24"/>
              </w:rPr>
              <w:t>监察大队</w:t>
            </w:r>
          </w:p>
        </w:tc>
        <w:tc>
          <w:tcPr>
            <w:tcW w:w="1575" w:type="dxa"/>
            <w:vAlign w:val="center"/>
          </w:tcPr>
          <w:p>
            <w:pPr>
              <w:autoSpaceDE w:val="0"/>
              <w:autoSpaceDN w:val="0"/>
              <w:adjustRightInd w:val="0"/>
              <w:jc w:val="center"/>
              <w:rPr>
                <w:rFonts w:ascii="仿宋" w:hAnsi="仿宋" w:eastAsia="仿宋" w:cs="宋体"/>
                <w:kern w:val="0"/>
                <w:sz w:val="24"/>
                <w:szCs w:val="24"/>
              </w:rPr>
            </w:pPr>
          </w:p>
        </w:tc>
      </w:tr>
    </w:tbl>
    <w:p>
      <w:pPr>
        <w:rPr>
          <w:rFonts w:ascii="仿宋_GB2312" w:eastAsia="仿宋_GB2312"/>
          <w:sz w:val="32"/>
          <w:szCs w:val="32"/>
        </w:rPr>
        <w:sectPr>
          <w:footerReference r:id="rId3" w:type="default"/>
          <w:footerReference r:id="rId4" w:type="even"/>
          <w:pgSz w:w="16838" w:h="11906" w:orient="landscape"/>
          <w:pgMar w:top="1418" w:right="1588" w:bottom="1418" w:left="1588" w:header="851" w:footer="992" w:gutter="0"/>
          <w:pgNumType w:start="287"/>
          <w:cols w:space="720" w:num="1"/>
          <w:docGrid w:type="lines" w:linePitch="312" w:charSpace="0"/>
        </w:sectPr>
      </w:pPr>
    </w:p>
    <w:p>
      <w:pPr>
        <w:autoSpaceDE w:val="0"/>
        <w:autoSpaceDN w:val="0"/>
        <w:adjustRightInd w:val="0"/>
        <w:jc w:val="center"/>
        <w:rPr>
          <w:rFonts w:ascii="宋体" w:cs="宋体"/>
          <w:b/>
          <w:kern w:val="0"/>
          <w:sz w:val="44"/>
          <w:szCs w:val="44"/>
        </w:rPr>
      </w:pPr>
      <w:r>
        <w:rPr>
          <w:rFonts w:hint="eastAsia" w:ascii="宋体" w:hAnsi="宋体" w:cs="宋体"/>
          <w:b/>
          <w:kern w:val="0"/>
          <w:sz w:val="44"/>
          <w:szCs w:val="44"/>
        </w:rPr>
        <w:t>事中事后监管制度</w:t>
      </w:r>
    </w:p>
    <w:p>
      <w:pPr>
        <w:autoSpaceDE w:val="0"/>
        <w:autoSpaceDN w:val="0"/>
        <w:adjustRightInd w:val="0"/>
        <w:jc w:val="center"/>
        <w:rPr>
          <w:rFonts w:ascii="仿宋" w:hAnsi="仿宋" w:eastAsia="仿宋" w:cs="宋体"/>
          <w:kern w:val="0"/>
          <w:sz w:val="32"/>
          <w:szCs w:val="32"/>
        </w:rPr>
      </w:pPr>
    </w:p>
    <w:p>
      <w:pPr>
        <w:autoSpaceDE w:val="0"/>
        <w:autoSpaceDN w:val="0"/>
        <w:adjustRightInd w:val="0"/>
        <w:jc w:val="left"/>
        <w:rPr>
          <w:rFonts w:ascii="仿宋" w:hAnsi="仿宋" w:eastAsia="仿宋" w:cs="仿宋_GB2312"/>
          <w:kern w:val="0"/>
          <w:sz w:val="32"/>
          <w:szCs w:val="32"/>
        </w:rPr>
      </w:pPr>
      <w:r>
        <w:rPr>
          <w:rFonts w:ascii="仿宋" w:hAnsi="仿宋" w:eastAsia="仿宋" w:cs="仿宋_GB2312"/>
          <w:kern w:val="0"/>
          <w:sz w:val="32"/>
          <w:szCs w:val="32"/>
        </w:rPr>
        <w:t>(</w:t>
      </w:r>
      <w:r>
        <w:rPr>
          <w:rFonts w:hint="eastAsia" w:ascii="仿宋" w:hAnsi="仿宋" w:eastAsia="仿宋" w:cs="仿宋_GB2312"/>
          <w:kern w:val="0"/>
          <w:sz w:val="32"/>
          <w:szCs w:val="32"/>
        </w:rPr>
        <w:t>一</w:t>
      </w:r>
      <w:r>
        <w:rPr>
          <w:rFonts w:ascii="仿宋" w:hAnsi="仿宋" w:eastAsia="仿宋" w:cs="仿宋_GB2312"/>
          <w:kern w:val="0"/>
          <w:sz w:val="32"/>
          <w:szCs w:val="32"/>
        </w:rPr>
        <w:t>)</w:t>
      </w:r>
      <w:r>
        <w:rPr>
          <w:rFonts w:hint="eastAsia" w:ascii="仿宋" w:hAnsi="仿宋" w:eastAsia="仿宋" w:cs="仿宋_GB2312"/>
          <w:kern w:val="0"/>
          <w:sz w:val="32"/>
          <w:szCs w:val="32"/>
        </w:rPr>
        <w:t>土地卫片执法检查事项监管</w:t>
      </w:r>
    </w:p>
    <w:p>
      <w:pPr>
        <w:autoSpaceDE w:val="0"/>
        <w:autoSpaceDN w:val="0"/>
        <w:adjustRightInd w:val="0"/>
        <w:jc w:val="left"/>
        <w:rPr>
          <w:rFonts w:ascii="仿宋" w:hAnsi="仿宋" w:eastAsia="仿宋" w:cs="仿宋_GB2312"/>
          <w:kern w:val="0"/>
          <w:sz w:val="32"/>
          <w:szCs w:val="32"/>
        </w:rPr>
      </w:pPr>
      <w:r>
        <w:rPr>
          <w:rFonts w:ascii="仿宋" w:hAnsi="仿宋" w:eastAsia="仿宋" w:cs="仿宋_GB2312"/>
          <w:kern w:val="0"/>
          <w:sz w:val="32"/>
          <w:szCs w:val="32"/>
        </w:rPr>
        <w:t>(</w:t>
      </w:r>
      <w:r>
        <w:rPr>
          <w:rFonts w:hint="eastAsia" w:ascii="仿宋" w:hAnsi="仿宋" w:eastAsia="仿宋" w:cs="仿宋_GB2312"/>
          <w:kern w:val="0"/>
          <w:sz w:val="32"/>
          <w:szCs w:val="32"/>
        </w:rPr>
        <w:t>二</w:t>
      </w:r>
      <w:r>
        <w:rPr>
          <w:rFonts w:ascii="仿宋" w:hAnsi="仿宋" w:eastAsia="仿宋" w:cs="仿宋_GB2312"/>
          <w:kern w:val="0"/>
          <w:sz w:val="32"/>
          <w:szCs w:val="32"/>
        </w:rPr>
        <w:t>)</w:t>
      </w:r>
      <w:r>
        <w:rPr>
          <w:rFonts w:hint="eastAsia" w:ascii="仿宋" w:hAnsi="仿宋" w:eastAsia="仿宋" w:cs="仿宋_GB2312"/>
          <w:kern w:val="0"/>
          <w:sz w:val="32"/>
          <w:szCs w:val="32"/>
        </w:rPr>
        <w:t>建设用地供后监管</w:t>
      </w:r>
    </w:p>
    <w:p>
      <w:pPr>
        <w:autoSpaceDE w:val="0"/>
        <w:autoSpaceDN w:val="0"/>
        <w:adjustRightInd w:val="0"/>
        <w:jc w:val="left"/>
        <w:rPr>
          <w:rFonts w:ascii="仿宋" w:hAnsi="仿宋" w:eastAsia="仿宋" w:cs="仿宋_GB2312"/>
          <w:kern w:val="0"/>
          <w:sz w:val="32"/>
          <w:szCs w:val="32"/>
        </w:rPr>
      </w:pPr>
      <w:r>
        <w:rPr>
          <w:rFonts w:ascii="仿宋" w:hAnsi="仿宋" w:eastAsia="仿宋" w:cs="仿宋_GB2312"/>
          <w:kern w:val="0"/>
          <w:sz w:val="32"/>
          <w:szCs w:val="32"/>
        </w:rPr>
        <w:t>(</w:t>
      </w:r>
      <w:r>
        <w:rPr>
          <w:rFonts w:hint="eastAsia" w:ascii="仿宋" w:hAnsi="仿宋" w:eastAsia="仿宋" w:cs="仿宋_GB2312"/>
          <w:kern w:val="0"/>
          <w:sz w:val="32"/>
          <w:szCs w:val="32"/>
        </w:rPr>
        <w:t>三</w:t>
      </w:r>
      <w:r>
        <w:rPr>
          <w:rFonts w:ascii="仿宋" w:hAnsi="仿宋" w:eastAsia="仿宋" w:cs="仿宋_GB2312"/>
          <w:kern w:val="0"/>
          <w:sz w:val="32"/>
          <w:szCs w:val="32"/>
        </w:rPr>
        <w:t>)</w:t>
      </w:r>
      <w:r>
        <w:rPr>
          <w:rFonts w:hint="eastAsia" w:ascii="仿宋" w:hAnsi="仿宋" w:eastAsia="仿宋" w:cs="仿宋_GB2312"/>
          <w:kern w:val="0"/>
          <w:sz w:val="32"/>
          <w:szCs w:val="32"/>
        </w:rPr>
        <w:t>土地征收事项监管</w:t>
      </w:r>
    </w:p>
    <w:p>
      <w:pPr>
        <w:autoSpaceDE w:val="0"/>
        <w:autoSpaceDN w:val="0"/>
        <w:adjustRightInd w:val="0"/>
        <w:jc w:val="left"/>
        <w:rPr>
          <w:rFonts w:ascii="仿宋" w:hAnsi="仿宋" w:eastAsia="仿宋" w:cs="仿宋_GB2312"/>
          <w:kern w:val="0"/>
          <w:sz w:val="32"/>
          <w:szCs w:val="32"/>
        </w:rPr>
      </w:pPr>
      <w:r>
        <w:rPr>
          <w:rFonts w:ascii="仿宋" w:hAnsi="仿宋" w:eastAsia="仿宋" w:cs="仿宋_GB2312"/>
          <w:kern w:val="0"/>
          <w:sz w:val="32"/>
          <w:szCs w:val="32"/>
        </w:rPr>
        <w:t>(</w:t>
      </w:r>
      <w:r>
        <w:rPr>
          <w:rFonts w:hint="eastAsia" w:ascii="仿宋" w:hAnsi="仿宋" w:eastAsia="仿宋" w:cs="仿宋_GB2312"/>
          <w:kern w:val="0"/>
          <w:sz w:val="32"/>
          <w:szCs w:val="32"/>
        </w:rPr>
        <w:t>四</w:t>
      </w:r>
      <w:r>
        <w:rPr>
          <w:rFonts w:ascii="仿宋" w:hAnsi="仿宋" w:eastAsia="仿宋" w:cs="仿宋_GB2312"/>
          <w:kern w:val="0"/>
          <w:sz w:val="32"/>
          <w:szCs w:val="32"/>
        </w:rPr>
        <w:t>)</w:t>
      </w:r>
      <w:r>
        <w:rPr>
          <w:rFonts w:hint="eastAsia" w:ascii="仿宋" w:hAnsi="仿宋" w:eastAsia="仿宋" w:cs="仿宋_GB2312"/>
          <w:kern w:val="0"/>
          <w:sz w:val="32"/>
          <w:szCs w:val="32"/>
        </w:rPr>
        <w:t>土地登记事项监管</w:t>
      </w:r>
    </w:p>
    <w:p>
      <w:pPr>
        <w:autoSpaceDE w:val="0"/>
        <w:autoSpaceDN w:val="0"/>
        <w:adjustRightInd w:val="0"/>
        <w:jc w:val="left"/>
        <w:rPr>
          <w:rFonts w:ascii="仿宋" w:hAnsi="仿宋" w:eastAsia="仿宋" w:cs="仿宋_GB2312"/>
          <w:kern w:val="0"/>
          <w:sz w:val="32"/>
          <w:szCs w:val="32"/>
        </w:rPr>
      </w:pPr>
      <w:r>
        <w:rPr>
          <w:rFonts w:ascii="仿宋" w:hAnsi="仿宋" w:eastAsia="仿宋" w:cs="仿宋_GB2312"/>
          <w:kern w:val="0"/>
          <w:sz w:val="32"/>
          <w:szCs w:val="32"/>
        </w:rPr>
        <w:t>(</w:t>
      </w:r>
      <w:r>
        <w:rPr>
          <w:rFonts w:hint="eastAsia" w:ascii="仿宋" w:hAnsi="仿宋" w:eastAsia="仿宋" w:cs="仿宋_GB2312"/>
          <w:kern w:val="0"/>
          <w:sz w:val="32"/>
          <w:szCs w:val="32"/>
        </w:rPr>
        <w:t>五</w:t>
      </w:r>
      <w:r>
        <w:rPr>
          <w:rFonts w:ascii="仿宋" w:hAnsi="仿宋" w:eastAsia="仿宋" w:cs="仿宋_GB2312"/>
          <w:kern w:val="0"/>
          <w:sz w:val="32"/>
          <w:szCs w:val="32"/>
        </w:rPr>
        <w:t>)</w:t>
      </w:r>
      <w:r>
        <w:rPr>
          <w:rFonts w:hint="eastAsia" w:ascii="仿宋" w:hAnsi="仿宋" w:eastAsia="仿宋" w:cs="仿宋_GB2312"/>
          <w:kern w:val="0"/>
          <w:sz w:val="32"/>
          <w:szCs w:val="32"/>
        </w:rPr>
        <w:t>农村宅基地审批事项受委托机关的监督</w:t>
      </w:r>
    </w:p>
    <w:p>
      <w:pPr>
        <w:autoSpaceDE w:val="0"/>
        <w:autoSpaceDN w:val="0"/>
        <w:adjustRightInd w:val="0"/>
        <w:jc w:val="left"/>
        <w:rPr>
          <w:rFonts w:ascii="仿宋" w:hAnsi="仿宋" w:eastAsia="仿宋" w:cs="仿宋_GB2312"/>
          <w:kern w:val="0"/>
          <w:sz w:val="32"/>
          <w:szCs w:val="32"/>
        </w:rPr>
      </w:pPr>
      <w:r>
        <w:rPr>
          <w:rFonts w:ascii="仿宋" w:hAnsi="仿宋" w:eastAsia="仿宋" w:cs="仿宋_GB2312"/>
          <w:kern w:val="0"/>
          <w:sz w:val="32"/>
          <w:szCs w:val="32"/>
        </w:rPr>
        <w:t>(</w:t>
      </w:r>
      <w:r>
        <w:rPr>
          <w:rFonts w:hint="eastAsia" w:ascii="仿宋" w:hAnsi="仿宋" w:eastAsia="仿宋" w:cs="仿宋_GB2312"/>
          <w:kern w:val="0"/>
          <w:sz w:val="32"/>
          <w:szCs w:val="32"/>
        </w:rPr>
        <w:t>六</w:t>
      </w:r>
      <w:r>
        <w:rPr>
          <w:rFonts w:ascii="仿宋" w:hAnsi="仿宋" w:eastAsia="仿宋" w:cs="仿宋_GB2312"/>
          <w:kern w:val="0"/>
          <w:sz w:val="32"/>
          <w:szCs w:val="32"/>
        </w:rPr>
        <w:t>)</w:t>
      </w:r>
      <w:r>
        <w:rPr>
          <w:rFonts w:hint="eastAsia" w:ascii="仿宋" w:hAnsi="仿宋" w:eastAsia="仿宋" w:cs="仿宋_GB2312"/>
          <w:kern w:val="0"/>
          <w:sz w:val="32"/>
          <w:szCs w:val="32"/>
        </w:rPr>
        <w:t>土地开垦项目监管</w:t>
      </w:r>
    </w:p>
    <w:p>
      <w:pPr>
        <w:autoSpaceDE w:val="0"/>
        <w:autoSpaceDN w:val="0"/>
        <w:adjustRightInd w:val="0"/>
        <w:jc w:val="left"/>
        <w:rPr>
          <w:rFonts w:ascii="仿宋" w:hAnsi="仿宋" w:eastAsia="仿宋" w:cs="仿宋_GB2312"/>
          <w:kern w:val="0"/>
          <w:sz w:val="32"/>
          <w:szCs w:val="32"/>
        </w:rPr>
      </w:pPr>
      <w:r>
        <w:rPr>
          <w:rFonts w:ascii="仿宋" w:hAnsi="仿宋" w:eastAsia="仿宋" w:cs="仿宋_GB2312"/>
          <w:kern w:val="0"/>
          <w:sz w:val="32"/>
          <w:szCs w:val="32"/>
        </w:rPr>
        <w:t>(</w:t>
      </w:r>
      <w:r>
        <w:rPr>
          <w:rFonts w:hint="eastAsia" w:ascii="仿宋" w:hAnsi="仿宋" w:eastAsia="仿宋" w:cs="仿宋_GB2312"/>
          <w:kern w:val="0"/>
          <w:sz w:val="32"/>
          <w:szCs w:val="32"/>
        </w:rPr>
        <w:t>七</w:t>
      </w:r>
      <w:r>
        <w:rPr>
          <w:rFonts w:ascii="仿宋" w:hAnsi="仿宋" w:eastAsia="仿宋" w:cs="仿宋_GB2312"/>
          <w:kern w:val="0"/>
          <w:sz w:val="32"/>
          <w:szCs w:val="32"/>
        </w:rPr>
        <w:t>)</w:t>
      </w:r>
      <w:r>
        <w:rPr>
          <w:rFonts w:hint="eastAsia" w:ascii="仿宋" w:hAnsi="仿宋" w:eastAsia="仿宋" w:cs="仿宋_GB2312"/>
          <w:kern w:val="0"/>
          <w:sz w:val="32"/>
          <w:szCs w:val="32"/>
        </w:rPr>
        <w:t>农村土地综合整治项目监管</w:t>
      </w:r>
    </w:p>
    <w:p>
      <w:pPr>
        <w:autoSpaceDE w:val="0"/>
        <w:autoSpaceDN w:val="0"/>
        <w:adjustRightInd w:val="0"/>
        <w:jc w:val="left"/>
        <w:rPr>
          <w:rFonts w:ascii="仿宋" w:hAnsi="仿宋" w:eastAsia="仿宋" w:cs="仿宋_GB2312"/>
          <w:kern w:val="0"/>
          <w:sz w:val="32"/>
          <w:szCs w:val="32"/>
        </w:rPr>
      </w:pPr>
      <w:r>
        <w:rPr>
          <w:rFonts w:ascii="仿宋" w:hAnsi="仿宋" w:eastAsia="仿宋" w:cs="仿宋_GB2312"/>
          <w:kern w:val="0"/>
          <w:sz w:val="32"/>
          <w:szCs w:val="32"/>
        </w:rPr>
        <w:t>(</w:t>
      </w:r>
      <w:r>
        <w:rPr>
          <w:rFonts w:hint="eastAsia" w:ascii="仿宋" w:hAnsi="仿宋" w:eastAsia="仿宋" w:cs="仿宋_GB2312"/>
          <w:kern w:val="0"/>
          <w:sz w:val="32"/>
          <w:szCs w:val="32"/>
        </w:rPr>
        <w:t>八</w:t>
      </w:r>
      <w:r>
        <w:rPr>
          <w:rFonts w:ascii="仿宋" w:hAnsi="仿宋" w:eastAsia="仿宋" w:cs="仿宋_GB2312"/>
          <w:kern w:val="0"/>
          <w:sz w:val="32"/>
          <w:szCs w:val="32"/>
        </w:rPr>
        <w:t>)</w:t>
      </w:r>
      <w:r>
        <w:rPr>
          <w:rFonts w:hint="eastAsia" w:ascii="仿宋" w:hAnsi="仿宋" w:eastAsia="仿宋" w:cs="仿宋_GB2312"/>
          <w:kern w:val="0"/>
          <w:sz w:val="32"/>
          <w:szCs w:val="32"/>
        </w:rPr>
        <w:t>规范案件查处</w:t>
      </w:r>
    </w:p>
    <w:p>
      <w:pPr>
        <w:jc w:val="left"/>
        <w:rPr>
          <w:rFonts w:ascii="仿宋" w:hAnsi="仿宋" w:eastAsia="仿宋" w:cs="宋体"/>
          <w:kern w:val="0"/>
          <w:sz w:val="32"/>
          <w:szCs w:val="32"/>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jc w:val="center"/>
        <w:rPr>
          <w:rFonts w:ascii="仿宋" w:hAnsi="仿宋" w:eastAsia="仿宋" w:cs="宋体"/>
          <w:kern w:val="0"/>
          <w:sz w:val="24"/>
          <w:szCs w:val="24"/>
        </w:rPr>
      </w:pPr>
    </w:p>
    <w:p>
      <w:pPr>
        <w:pStyle w:val="8"/>
        <w:autoSpaceDE w:val="0"/>
        <w:autoSpaceDN w:val="0"/>
        <w:adjustRightInd w:val="0"/>
        <w:ind w:firstLine="0" w:firstLineChars="0"/>
        <w:rPr>
          <w:rFonts w:ascii="仿宋" w:hAnsi="仿宋" w:eastAsia="仿宋" w:cs="宋体"/>
          <w:b/>
          <w:kern w:val="0"/>
          <w:sz w:val="44"/>
          <w:szCs w:val="44"/>
        </w:rPr>
      </w:pPr>
    </w:p>
    <w:p>
      <w:pPr>
        <w:pStyle w:val="8"/>
        <w:autoSpaceDE w:val="0"/>
        <w:autoSpaceDN w:val="0"/>
        <w:adjustRightInd w:val="0"/>
        <w:ind w:firstLine="0" w:firstLineChars="0"/>
        <w:jc w:val="center"/>
        <w:rPr>
          <w:rFonts w:ascii="宋体" w:cs="宋体"/>
          <w:b/>
          <w:kern w:val="0"/>
          <w:sz w:val="44"/>
          <w:szCs w:val="44"/>
        </w:rPr>
      </w:pPr>
      <w:r>
        <w:rPr>
          <w:rFonts w:hint="eastAsia" w:ascii="宋体" w:hAnsi="宋体" w:cs="宋体"/>
          <w:b/>
          <w:kern w:val="0"/>
          <w:sz w:val="44"/>
          <w:szCs w:val="44"/>
        </w:rPr>
        <w:t>（一）土地卫片执法检查事项监管</w:t>
      </w:r>
    </w:p>
    <w:p>
      <w:pPr>
        <w:pStyle w:val="8"/>
        <w:autoSpaceDE w:val="0"/>
        <w:autoSpaceDN w:val="0"/>
        <w:adjustRightInd w:val="0"/>
        <w:ind w:left="1440" w:firstLine="0" w:firstLineChars="0"/>
        <w:jc w:val="center"/>
        <w:rPr>
          <w:rFonts w:ascii="仿宋" w:hAnsi="仿宋" w:eastAsia="仿宋" w:cs="宋体"/>
          <w:b/>
          <w:kern w:val="0"/>
          <w:sz w:val="44"/>
          <w:szCs w:val="44"/>
        </w:rPr>
      </w:pPr>
    </w:p>
    <w:p>
      <w:pPr>
        <w:autoSpaceDE w:val="0"/>
        <w:autoSpaceDN w:val="0"/>
        <w:adjustRightInd w:val="0"/>
        <w:jc w:val="left"/>
        <w:rPr>
          <w:rFonts w:ascii="楷体" w:hAnsi="楷体" w:eastAsia="楷体" w:cs="仿宋_GB2312"/>
          <w:kern w:val="0"/>
          <w:sz w:val="30"/>
          <w:szCs w:val="30"/>
        </w:rPr>
      </w:pPr>
      <w:r>
        <w:rPr>
          <w:rFonts w:hint="eastAsia" w:ascii="楷体" w:hAnsi="楷体" w:eastAsia="楷体" w:cs="仿宋_GB2312"/>
          <w:kern w:val="0"/>
          <w:sz w:val="30"/>
          <w:szCs w:val="30"/>
        </w:rPr>
        <w:t>部门名称：柏乡县国土资源局</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土地卫片执法监督检查主要是检验一个地区在本年度内对本辖区内土地管理秩序的检查。县级国土资源部门要严格按照卫片执法监督检查的政策界限和工作要求，具体组织实施。为切实做好监管工作，特制定如下监管制度。</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一、监督检查对象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乡镇人民政府和各国土所。</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二、监督检查内容</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（一）新增建设用地合法性；</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（二）违法用地行为的整改查处情况。</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三、监督检查方式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（一）听取汇报。听取土地卫片执法检查工作开展情况、进展情况汇报。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（二）查阅台账。查阅相关工作台帐。</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（三）实地检查。到违法项目整改现场检查是否整改到位；到卫片执法发现的合法项目检查是否按照批准情况进行建设，是否存在弄虚作假情况等；</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（四）根据发现的线索，开展执法检查。</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四、监督检查程序</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、制定出台年度土地卫片执法检查工作实施方案，根据方案要求组织开展卫片执法检查工作。</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各乡镇人民政府和国土所严格按照要求及时报送本辖区工作进度、存在困难及解决问题的经验办法。按照卫片执法报告制度要求，及时将辖区内工作进展情况上报市国土资源局，上报数据时必须由单位主要负责人审核签字后方能</w:t>
      </w:r>
    </w:p>
    <w:p>
      <w:pPr>
        <w:autoSpaceDE w:val="0"/>
        <w:autoSpaceDN w:val="0"/>
        <w:adjustRightInd w:val="0"/>
        <w:jc w:val="left"/>
        <w:rPr>
          <w:rFonts w:ascii="仿宋" w:hAnsi="仿宋" w:eastAsia="仿宋" w:cs="仿宋_GB2312"/>
          <w:kern w:val="0"/>
          <w:sz w:val="32"/>
          <w:szCs w:val="32"/>
        </w:rPr>
      </w:pPr>
      <w:r>
        <w:rPr>
          <w:rFonts w:hint="eastAsia" w:ascii="仿宋" w:hAnsi="仿宋" w:eastAsia="仿宋" w:cs="仿宋_GB2312"/>
          <w:kern w:val="0"/>
          <w:sz w:val="32"/>
          <w:szCs w:val="32"/>
        </w:rPr>
        <w:t>报送。</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、县国土资源局开展内外业核查，统计各项数据，并对所填内容的真实性负责。</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、由土地卫片执法检查监督领导小组办公室对乡镇和国土所监督与检查，并进行考评。</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5</w:t>
      </w:r>
      <w:r>
        <w:rPr>
          <w:rFonts w:hint="eastAsia" w:ascii="仿宋" w:hAnsi="仿宋" w:eastAsia="仿宋" w:cs="仿宋_GB2312"/>
          <w:kern w:val="0"/>
          <w:sz w:val="32"/>
          <w:szCs w:val="32"/>
        </w:rPr>
        <w:t>、由土地卫片执法检查监督领导小组办公室将考评结果向县人民政府报告，符合问责条件的，向组织部门、监察机关提出问责建议。</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五、监督检查措施</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执法人员在履行监督检查职责时，可以采取下列措施：</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（一）要求被检查单位或者个人说明情况，提供有关文件、证照、资料或者查阅、复制有关资料；</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（二）责令被检查单位加大整改力度，直至达到整改验收标准，切实履行法定义务；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（三）督促被检查单位依法查处发现的违法问题，及时向县人民政府报告，核实一宗，整改查处一宗；</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（四）指导被检查单位进一步完善本地区的土地矿产资源管理的政策和工作方式方法。</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六、监督检查处理</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依据</w:t>
      </w:r>
      <w:r>
        <w:rPr>
          <w:rFonts w:hint="eastAsia" w:ascii="仿宋" w:hAnsi="仿宋" w:eastAsia="仿宋" w:cs="仿宋_GB2312"/>
          <w:color w:val="000000"/>
          <w:kern w:val="0"/>
          <w:sz w:val="32"/>
          <w:szCs w:val="32"/>
        </w:rPr>
        <w:t>《违反土地管理规定行为处分办法》第</w:t>
      </w:r>
      <w:r>
        <w:rPr>
          <w:rFonts w:ascii="仿宋" w:hAnsi="仿宋" w:eastAsia="仿宋" w:cs="仿宋_GB2312"/>
          <w:color w:val="000000"/>
          <w:kern w:val="0"/>
          <w:sz w:val="32"/>
          <w:szCs w:val="32"/>
        </w:rPr>
        <w:t>15</w:t>
      </w:r>
      <w:r>
        <w:rPr>
          <w:rFonts w:hint="eastAsia" w:ascii="仿宋" w:hAnsi="仿宋" w:eastAsia="仿宋" w:cs="仿宋_GB2312"/>
          <w:color w:val="000000"/>
          <w:kern w:val="0"/>
          <w:sz w:val="32"/>
          <w:szCs w:val="32"/>
        </w:rPr>
        <w:t>号令</w:t>
      </w:r>
      <w:r>
        <w:rPr>
          <w:rFonts w:hint="eastAsia" w:ascii="仿宋" w:hAnsi="仿宋" w:eastAsia="仿宋" w:cs="仿宋_GB2312"/>
          <w:kern w:val="0"/>
          <w:sz w:val="32"/>
          <w:szCs w:val="32"/>
        </w:rPr>
        <w:t>，根据当年度部级土地矿产卫片执法检查工作结果，辖区内违法占用耕地面积占新增建设用地占用耕地面积的比例超</w:t>
      </w:r>
      <w:r>
        <w:rPr>
          <w:rFonts w:ascii="仿宋" w:hAnsi="仿宋" w:eastAsia="仿宋" w:cs="仿宋_GB2312"/>
          <w:kern w:val="0"/>
          <w:sz w:val="32"/>
          <w:szCs w:val="32"/>
        </w:rPr>
        <w:t>15%</w:t>
      </w:r>
      <w:r>
        <w:rPr>
          <w:rFonts w:hint="eastAsia" w:ascii="仿宋" w:hAnsi="仿宋" w:eastAsia="仿宋" w:cs="仿宋_GB2312"/>
          <w:kern w:val="0"/>
          <w:sz w:val="32"/>
          <w:szCs w:val="32"/>
        </w:rPr>
        <w:t>的分别对主要领导、分管领导和有关工作人员进行约谈和追究责任；超过</w:t>
      </w:r>
      <w:r>
        <w:rPr>
          <w:rFonts w:ascii="仿宋" w:hAnsi="仿宋" w:eastAsia="仿宋" w:cs="仿宋_GB2312"/>
          <w:kern w:val="0"/>
          <w:sz w:val="32"/>
          <w:szCs w:val="32"/>
        </w:rPr>
        <w:t>15%</w:t>
      </w:r>
      <w:r>
        <w:rPr>
          <w:rFonts w:hint="eastAsia" w:ascii="仿宋" w:hAnsi="仿宋" w:eastAsia="仿宋" w:cs="仿宋_GB2312"/>
          <w:kern w:val="0"/>
          <w:sz w:val="32"/>
          <w:szCs w:val="32"/>
        </w:rPr>
        <w:t>或虽未达到</w:t>
      </w:r>
      <w:r>
        <w:rPr>
          <w:rFonts w:ascii="仿宋" w:hAnsi="仿宋" w:eastAsia="仿宋" w:cs="仿宋_GB2312"/>
          <w:kern w:val="0"/>
          <w:sz w:val="32"/>
          <w:szCs w:val="32"/>
        </w:rPr>
        <w:t>15%</w:t>
      </w:r>
      <w:r>
        <w:rPr>
          <w:rFonts w:hint="eastAsia" w:ascii="仿宋" w:hAnsi="仿宋" w:eastAsia="仿宋" w:cs="仿宋_GB2312"/>
          <w:kern w:val="0"/>
          <w:sz w:val="32"/>
          <w:szCs w:val="32"/>
        </w:rPr>
        <w:t>但造成恶劣影响或其他严重后果的，由到纪检监察部门和组织部门对该国土所主要负责人、分管领导进行责任追究。</w:t>
      </w:r>
    </w:p>
    <w:p>
      <w:pPr>
        <w:autoSpaceDE w:val="0"/>
        <w:autoSpaceDN w:val="0"/>
        <w:adjustRightInd w:val="0"/>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rPr>
          <w:rFonts w:ascii="仿宋" w:hAnsi="仿宋" w:eastAsia="仿宋" w:cs="宋体"/>
          <w:b/>
          <w:kern w:val="0"/>
          <w:sz w:val="44"/>
          <w:szCs w:val="44"/>
        </w:rPr>
      </w:pPr>
    </w:p>
    <w:p>
      <w:pPr>
        <w:autoSpaceDE w:val="0"/>
        <w:autoSpaceDN w:val="0"/>
        <w:adjustRightInd w:val="0"/>
        <w:jc w:val="center"/>
        <w:rPr>
          <w:rFonts w:ascii="宋体" w:cs="宋体"/>
          <w:b/>
          <w:kern w:val="0"/>
          <w:sz w:val="44"/>
          <w:szCs w:val="44"/>
        </w:rPr>
      </w:pPr>
    </w:p>
    <w:p>
      <w:pPr>
        <w:autoSpaceDE w:val="0"/>
        <w:autoSpaceDN w:val="0"/>
        <w:adjustRightInd w:val="0"/>
        <w:jc w:val="center"/>
        <w:rPr>
          <w:rFonts w:ascii="宋体" w:cs="宋体"/>
          <w:b/>
          <w:kern w:val="0"/>
          <w:sz w:val="44"/>
          <w:szCs w:val="44"/>
        </w:rPr>
      </w:pPr>
      <w:r>
        <w:rPr>
          <w:rFonts w:hint="eastAsia" w:ascii="宋体" w:hAnsi="宋体" w:cs="宋体"/>
          <w:b/>
          <w:kern w:val="0"/>
          <w:sz w:val="44"/>
          <w:szCs w:val="44"/>
        </w:rPr>
        <w:t>（二）建设用地供后监管</w:t>
      </w:r>
    </w:p>
    <w:p>
      <w:pPr>
        <w:autoSpaceDE w:val="0"/>
        <w:autoSpaceDN w:val="0"/>
        <w:adjustRightInd w:val="0"/>
        <w:jc w:val="center"/>
        <w:rPr>
          <w:rFonts w:ascii="仿宋" w:hAnsi="仿宋" w:eastAsia="仿宋" w:cs="宋体"/>
          <w:b/>
          <w:kern w:val="0"/>
          <w:sz w:val="44"/>
          <w:szCs w:val="44"/>
        </w:rPr>
      </w:pPr>
    </w:p>
    <w:p>
      <w:pPr>
        <w:autoSpaceDE w:val="0"/>
        <w:autoSpaceDN w:val="0"/>
        <w:adjustRightInd w:val="0"/>
        <w:ind w:firstLine="600" w:firstLineChars="200"/>
        <w:jc w:val="left"/>
        <w:rPr>
          <w:rFonts w:ascii="楷体" w:hAnsi="楷体" w:eastAsia="楷体" w:cs="仿宋_GB2312"/>
          <w:kern w:val="0"/>
          <w:sz w:val="30"/>
          <w:szCs w:val="30"/>
        </w:rPr>
      </w:pPr>
      <w:r>
        <w:rPr>
          <w:rFonts w:hint="eastAsia" w:ascii="楷体" w:hAnsi="楷体" w:eastAsia="楷体" w:cs="仿宋_GB2312"/>
          <w:kern w:val="0"/>
          <w:sz w:val="30"/>
          <w:szCs w:val="30"/>
        </w:rPr>
        <w:t>部门名称：柏乡县国土资源局</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为了切实做好建设项目用地批后监管工作，特制定如下</w:t>
      </w:r>
    </w:p>
    <w:p>
      <w:pPr>
        <w:autoSpaceDE w:val="0"/>
        <w:autoSpaceDN w:val="0"/>
        <w:adjustRightInd w:val="0"/>
        <w:jc w:val="left"/>
        <w:rPr>
          <w:rFonts w:ascii="仿宋" w:hAnsi="仿宋" w:eastAsia="仿宋" w:cs="仿宋_GB2312"/>
          <w:kern w:val="0"/>
          <w:sz w:val="32"/>
          <w:szCs w:val="32"/>
        </w:rPr>
      </w:pPr>
      <w:r>
        <w:rPr>
          <w:rFonts w:hint="eastAsia" w:ascii="仿宋" w:hAnsi="仿宋" w:eastAsia="仿宋" w:cs="仿宋_GB2312"/>
          <w:kern w:val="0"/>
          <w:sz w:val="32"/>
          <w:szCs w:val="32"/>
        </w:rPr>
        <w:t>监管制度：</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一、监督检查对象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在柏乡县范围内取得土地用地单位。</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二、监督检查内容和指标</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（一）监督检查内容</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、供地项目审批完成后，用地单位是否按合同约定缴款时间和金额缴纳出让金；</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、交地手续完成后，用地单位是否按要求悬挂《信息公示牌》，是否按合同约定开工时间准时开工；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、用地单位是否按合同约定竣工时间及时竣工；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、对未按约定开工期限一年以上尚未开工的，是否判定为闲置土地，对闲置土地是否已进行处置。</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（二）监督检查指标</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每一个项目在开工、竣工阶段巡查各一次。上述指标与上级下达监督检查指标不一致的，以上级下达监督检查指标为准。</w:t>
      </w:r>
    </w:p>
    <w:p>
      <w:pPr>
        <w:autoSpaceDE w:val="0"/>
        <w:autoSpaceDN w:val="0"/>
        <w:adjustRightInd w:val="0"/>
        <w:ind w:firstLine="643" w:firstLineChars="200"/>
        <w:jc w:val="left"/>
        <w:rPr>
          <w:rFonts w:ascii="仿宋" w:hAnsi="仿宋" w:eastAsia="仿宋" w:cs="仿宋_GB2312"/>
          <w:b/>
          <w:kern w:val="0"/>
          <w:sz w:val="32"/>
          <w:szCs w:val="32"/>
        </w:rPr>
      </w:pPr>
      <w:r>
        <w:rPr>
          <w:rFonts w:hint="eastAsia" w:ascii="仿宋" w:hAnsi="仿宋" w:eastAsia="仿宋" w:cs="仿宋_GB2312"/>
          <w:b/>
          <w:kern w:val="0"/>
          <w:sz w:val="32"/>
          <w:szCs w:val="32"/>
        </w:rPr>
        <w:t>三、监督检查方式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（一）供地完成后将出让合同、划拨决定书等信息录入监管系统。</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（二）根据批后监管系统提醒，督促用地单位及时缴费，按时开竣工。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（三）各个用地项目对应的国土员实地巡查，定期更新供后监管系统相应信息。</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（四）对群众投诉、举报用地单位的案件，依法进行调查处理。</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（五）法律、法规规定的其他监督方式。</w:t>
      </w:r>
    </w:p>
    <w:p>
      <w:pPr>
        <w:autoSpaceDE w:val="0"/>
        <w:autoSpaceDN w:val="0"/>
        <w:adjustRightInd w:val="0"/>
        <w:ind w:firstLine="643" w:firstLineChars="200"/>
        <w:jc w:val="left"/>
        <w:rPr>
          <w:rFonts w:ascii="仿宋" w:hAnsi="仿宋" w:eastAsia="仿宋" w:cs="仿宋_GB2312"/>
          <w:b/>
          <w:kern w:val="0"/>
          <w:sz w:val="32"/>
          <w:szCs w:val="32"/>
        </w:rPr>
      </w:pPr>
      <w:r>
        <w:rPr>
          <w:rFonts w:hint="eastAsia" w:ascii="仿宋" w:hAnsi="仿宋" w:eastAsia="仿宋" w:cs="仿宋_GB2312"/>
          <w:b/>
          <w:kern w:val="0"/>
          <w:sz w:val="32"/>
          <w:szCs w:val="32"/>
        </w:rPr>
        <w:t>四、监督检查程序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（一）项目供地完成后，将出让合同、划拨决定书信息录入监管系统，确保录入信息详尽、准确。</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（二）系统根据监测时点（即合同约定缴款时间），提前</w:t>
      </w:r>
      <w:r>
        <w:rPr>
          <w:rFonts w:ascii="仿宋" w:hAnsi="仿宋" w:eastAsia="仿宋" w:cs="仿宋_GB2312"/>
          <w:kern w:val="0"/>
          <w:sz w:val="32"/>
          <w:szCs w:val="32"/>
        </w:rPr>
        <w:t xml:space="preserve">30 </w:t>
      </w:r>
      <w:r>
        <w:rPr>
          <w:rFonts w:hint="eastAsia" w:ascii="仿宋" w:hAnsi="仿宋" w:eastAsia="仿宋" w:cs="仿宋_GB2312"/>
          <w:kern w:val="0"/>
          <w:sz w:val="32"/>
          <w:szCs w:val="32"/>
        </w:rPr>
        <w:t>天进入出让金缴纳提醒，根据用地单位实际缴费情况进行系统数据更新，对未按时缴费的进行催缴。</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（三）交地完成后进入信息公示巡查阶段，由国土员将《信息公示牌》交给用地单位，提示用地单位在项目所在地醒目位置挂牌公示，接受社会监督。</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（四）系统根据监测时点（即合同约定开工时间），提前</w:t>
      </w:r>
      <w:r>
        <w:rPr>
          <w:rFonts w:ascii="仿宋" w:hAnsi="仿宋" w:eastAsia="仿宋" w:cs="仿宋_GB2312"/>
          <w:kern w:val="0"/>
          <w:sz w:val="32"/>
          <w:szCs w:val="32"/>
        </w:rPr>
        <w:t xml:space="preserve">30 </w:t>
      </w:r>
      <w:r>
        <w:rPr>
          <w:rFonts w:hint="eastAsia" w:ascii="仿宋" w:hAnsi="仿宋" w:eastAsia="仿宋" w:cs="仿宋_GB2312"/>
          <w:kern w:val="0"/>
          <w:sz w:val="32"/>
          <w:szCs w:val="32"/>
        </w:rPr>
        <w:t>天进入开工提醒，对实际开工情况进行拍照并填写跟踪管理卡，对未按时开工的下发开工通知书。</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对已开工的项目进行定期或不定期巡查，巡查的内容包括是否停工、停工时间、开工面积、投资额度、是否改变用途、是否已移位等信息。巡查人员需根据实际情况填写巡查时间并上传现场照片、跟踪管理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（六）系统根据监测时点（即合同约定竣工时间），提前</w:t>
      </w:r>
      <w:r>
        <w:rPr>
          <w:rFonts w:ascii="仿宋" w:hAnsi="仿宋" w:eastAsia="仿宋" w:cs="仿宋_GB2312"/>
          <w:kern w:val="0"/>
          <w:sz w:val="32"/>
          <w:szCs w:val="32"/>
        </w:rPr>
        <w:t xml:space="preserve">30 </w:t>
      </w:r>
      <w:r>
        <w:rPr>
          <w:rFonts w:hint="eastAsia" w:ascii="仿宋" w:hAnsi="仿宋" w:eastAsia="仿宋" w:cs="仿宋_GB2312"/>
          <w:kern w:val="0"/>
          <w:sz w:val="32"/>
          <w:szCs w:val="32"/>
        </w:rPr>
        <w:t>天进入竣工提醒，若经实地查看该项目此时已完工的，将项目实际完工时间或通过规划竣工验收的时间录入系统，并上传现场照片、跟踪管理卡；若此时项目尚未竣工的，发出《竣工建设提醒》，提醒用地单位及时竣工并做好签收工作。</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七）若用地单位超过约定开工期限一年以上尚未开工的，系统将判定项目闲置，定期进行查看监测，在经向国土所核实项目现状确未动工后，移交监察大队按照《闲置土地处置办法》规定程序进行调查处置，并在系统中进行闲置认定及处置方案录入。</w:t>
      </w:r>
    </w:p>
    <w:p>
      <w:pPr>
        <w:autoSpaceDE w:val="0"/>
        <w:autoSpaceDN w:val="0"/>
        <w:adjustRightInd w:val="0"/>
        <w:ind w:firstLine="643" w:firstLineChars="200"/>
        <w:jc w:val="left"/>
        <w:rPr>
          <w:rFonts w:ascii="仿宋" w:hAnsi="仿宋" w:eastAsia="仿宋" w:cs="仿宋_GB2312"/>
          <w:b/>
          <w:kern w:val="0"/>
          <w:sz w:val="32"/>
          <w:szCs w:val="32"/>
        </w:rPr>
      </w:pPr>
      <w:r>
        <w:rPr>
          <w:rFonts w:hint="eastAsia" w:ascii="仿宋" w:hAnsi="仿宋" w:eastAsia="仿宋" w:cs="仿宋_GB2312"/>
          <w:b/>
          <w:kern w:val="0"/>
          <w:sz w:val="32"/>
          <w:szCs w:val="32"/>
        </w:rPr>
        <w:t>五、监督检查措施</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（一）按照国土资源部、河北省国土资源厅要求制定动态巡查子系统工作流程，明确职责分工；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（二）为提高用地单位用地意识，供地审批手续完成后对用地单位进行法律法规和政策规范的解释，提高其严格按照合同约定开发利用土地的意识；</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（三）通过交叉巡查、不定期抽查等形式，杜绝欺骗行为。</w:t>
      </w:r>
    </w:p>
    <w:p>
      <w:pPr>
        <w:autoSpaceDE w:val="0"/>
        <w:autoSpaceDN w:val="0"/>
        <w:adjustRightInd w:val="0"/>
        <w:ind w:firstLine="643" w:firstLineChars="200"/>
        <w:jc w:val="left"/>
        <w:rPr>
          <w:rFonts w:ascii="仿宋" w:hAnsi="仿宋" w:eastAsia="仿宋" w:cs="仿宋_GB2312"/>
          <w:b/>
          <w:kern w:val="0"/>
          <w:sz w:val="32"/>
          <w:szCs w:val="32"/>
        </w:rPr>
      </w:pPr>
      <w:r>
        <w:rPr>
          <w:rFonts w:hint="eastAsia" w:ascii="仿宋" w:hAnsi="仿宋" w:eastAsia="仿宋" w:cs="仿宋_GB2312"/>
          <w:b/>
          <w:kern w:val="0"/>
          <w:sz w:val="32"/>
          <w:szCs w:val="32"/>
        </w:rPr>
        <w:t>六、监督检查处理</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对截止日期将近，未缴纳土地出让金的，发出《出让金缴纳提醒通知单》，提醒用地单位按时缴纳出让金；对超期未缴纳出让金的，向用地单位发出《出让金催缴通知单》，提醒相关违约责任，并做好送达回执等证据保存工作。</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根据开工监测期间巡查结果项目尚未开工的，国土人员在约定开工期限次日对项目再次进行巡查，若仍未开工的，调查未开工原因并在系统中进行开工违约认定。若认定为政府原因或不可抗力的，督促用地单位及时办理开竣工延期手续，延期申请批准后对合同信息进行变更；若认定为企业自身原因的，在认定违约后及时通知监察大队进行正式调查，并发出《开工建设履约通知单》。</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根据竣工监测期间巡查结果项目尚未竣工的，国土人员在约定竣工期限次日对项目再次进行巡查，若仍未竣工的，调查项目未竣工原因并在系统中进行竣工违约认定。若认定为政府原因或不可抗力的，督促用地单位及时办理竣工延期手续，延期申请批准后在系统中对合同信息进行变更；若认定为企业自身原因的，在认定违约后及时通知监察大队进行调查处置，并发出《竣工履约通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若用地单位超过约定开工期限一年以上尚未开工的，系统将判定项目闲置，定期进行查看监测，在经向国土所核实项目现状确未动工后，移交监察大队按照《闲置土地处置办法》规定程序进行调查处置，并在系统中进行闲置认定及处置方案录入。</w:t>
      </w:r>
    </w:p>
    <w:p>
      <w:pPr>
        <w:pStyle w:val="8"/>
        <w:autoSpaceDE w:val="0"/>
        <w:autoSpaceDN w:val="0"/>
        <w:adjustRightInd w:val="0"/>
        <w:ind w:firstLine="0" w:firstLineChars="0"/>
        <w:rPr>
          <w:rFonts w:ascii="仿宋" w:hAnsi="仿宋" w:eastAsia="仿宋" w:cs="宋体"/>
          <w:b/>
          <w:kern w:val="0"/>
          <w:sz w:val="44"/>
          <w:szCs w:val="44"/>
        </w:rPr>
      </w:pPr>
    </w:p>
    <w:p>
      <w:pPr>
        <w:pStyle w:val="8"/>
        <w:autoSpaceDE w:val="0"/>
        <w:autoSpaceDN w:val="0"/>
        <w:adjustRightInd w:val="0"/>
        <w:ind w:firstLine="0" w:firstLineChars="0"/>
        <w:jc w:val="center"/>
        <w:rPr>
          <w:rFonts w:ascii="仿宋" w:hAnsi="仿宋" w:eastAsia="仿宋" w:cs="宋体"/>
          <w:b/>
          <w:kern w:val="0"/>
          <w:sz w:val="44"/>
          <w:szCs w:val="44"/>
        </w:rPr>
      </w:pPr>
    </w:p>
    <w:p>
      <w:pPr>
        <w:pStyle w:val="8"/>
        <w:autoSpaceDE w:val="0"/>
        <w:autoSpaceDN w:val="0"/>
        <w:adjustRightInd w:val="0"/>
        <w:ind w:firstLine="0" w:firstLineChars="0"/>
        <w:jc w:val="center"/>
        <w:rPr>
          <w:rFonts w:ascii="宋体" w:cs="宋体"/>
          <w:b/>
          <w:kern w:val="0"/>
          <w:sz w:val="44"/>
          <w:szCs w:val="44"/>
        </w:rPr>
      </w:pPr>
      <w:r>
        <w:rPr>
          <w:rFonts w:hint="eastAsia" w:ascii="宋体" w:hAnsi="宋体" w:cs="宋体"/>
          <w:b/>
          <w:kern w:val="0"/>
          <w:sz w:val="44"/>
          <w:szCs w:val="44"/>
        </w:rPr>
        <w:t>（三）土地转用征收事项监管</w:t>
      </w:r>
    </w:p>
    <w:p>
      <w:pPr>
        <w:pStyle w:val="8"/>
        <w:autoSpaceDE w:val="0"/>
        <w:autoSpaceDN w:val="0"/>
        <w:adjustRightInd w:val="0"/>
        <w:ind w:left="1440" w:firstLine="883"/>
        <w:rPr>
          <w:rFonts w:ascii="仿宋" w:hAnsi="仿宋" w:eastAsia="仿宋" w:cs="宋体"/>
          <w:b/>
          <w:kern w:val="0"/>
          <w:sz w:val="44"/>
          <w:szCs w:val="44"/>
        </w:rPr>
      </w:pPr>
    </w:p>
    <w:p>
      <w:pPr>
        <w:autoSpaceDE w:val="0"/>
        <w:autoSpaceDN w:val="0"/>
        <w:adjustRightInd w:val="0"/>
        <w:ind w:firstLine="600" w:firstLineChars="200"/>
        <w:jc w:val="left"/>
        <w:rPr>
          <w:rFonts w:ascii="楷体" w:hAnsi="楷体" w:eastAsia="楷体" w:cs="仿宋_GB2312"/>
          <w:kern w:val="0"/>
          <w:sz w:val="30"/>
          <w:szCs w:val="30"/>
        </w:rPr>
      </w:pPr>
      <w:r>
        <w:rPr>
          <w:rFonts w:hint="eastAsia" w:ascii="楷体" w:hAnsi="楷体" w:eastAsia="楷体" w:cs="仿宋_GB2312"/>
          <w:kern w:val="0"/>
          <w:sz w:val="30"/>
          <w:szCs w:val="30"/>
        </w:rPr>
        <w:t>部门名称：柏乡县国土资源局</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为了规范集体所有土地转用征收工作，特制定如下监管</w:t>
      </w:r>
    </w:p>
    <w:p>
      <w:pPr>
        <w:autoSpaceDE w:val="0"/>
        <w:autoSpaceDN w:val="0"/>
        <w:adjustRightInd w:val="0"/>
        <w:jc w:val="left"/>
        <w:rPr>
          <w:rFonts w:ascii="仿宋" w:hAnsi="仿宋" w:eastAsia="仿宋" w:cs="仿宋_GB2312"/>
          <w:kern w:val="0"/>
          <w:sz w:val="32"/>
          <w:szCs w:val="32"/>
        </w:rPr>
      </w:pPr>
      <w:r>
        <w:rPr>
          <w:rFonts w:hint="eastAsia" w:ascii="仿宋" w:hAnsi="仿宋" w:eastAsia="仿宋" w:cs="仿宋_GB2312"/>
          <w:kern w:val="0"/>
          <w:sz w:val="32"/>
          <w:szCs w:val="32"/>
        </w:rPr>
        <w:t>制度：</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一、监督检查对象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乡镇人民政府、被征地村村民委员会。</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二、监督检查内容</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征地补偿安置政策是否符合规定。征地补偿标准是否符合法律法规规定和省政府公布的最低补偿标准；被征地农民社会保障工作是否符合法律法规规定和省政府规定，其他补偿安置政策是否符合法律法规规定和省政府规定。</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征地程序是否实施到位。征地程序是否按照“听证、公告、确认”及“两公告一登记”规定实施；被征地村是否按规定召开村民代表会议；所在乡镇是否按规定进行征地情况调查、征地补偿登记、征地补偿协议签订等情况。</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征地实施内容及补偿安置是否到位。征地范围面积是否准确，权属调查确认是否清楚，征地要件是否齐全；征地补偿安置是否到位，检查征地补偿费收支情况，有无拖欠、截留、挪用征地款等行为，是否设立征地补偿专户及征地补偿费预缴情况等。</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、配合查处违法违规征地案件。</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三、监督检查方式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根据县政府安排，县国土资源局参与检查，对因重大信访等引起的特殊事项单独进行重点检查。</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四、监督检查措施</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国土部门，采取听取工作汇报，抽查项目，要求查阅文件资料，核实重要线索调查处理情况，实地走访被征地村和农户等。</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五、监督检查程序</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、根据上级部署、群众举报、社会关注等情况制定监督检查实施方案，并通知被检对象开展土地征收实施情况检查；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、县国土资源局指定两名以上执法人员协助开展监督检查；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、被检查对象在规定期限内提供涉及的征地项目台账、文件资料、工作情况汇报材料；</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、对核查发现有问题的，责令整改；</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5</w:t>
      </w:r>
      <w:r>
        <w:rPr>
          <w:rFonts w:hint="eastAsia" w:ascii="仿宋" w:hAnsi="仿宋" w:eastAsia="仿宋" w:cs="仿宋_GB2312"/>
          <w:kern w:val="0"/>
          <w:sz w:val="32"/>
          <w:szCs w:val="32"/>
        </w:rPr>
        <w:t>、将监督检查的相关资料归档。</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六、监督检查处理</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、发现被检查对象有违法征地情形的，除责令限期改正外并应当依法采取补救措施，视情对相关人员进行批评教育或纪律处分；</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、对发生违法征地行为，依法进行立案调查，由有关部门依法进行调查并做出行政处分；</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、情节严重涉嫌犯罪的，及时移送司法机关处置。</w:t>
      </w:r>
    </w:p>
    <w:p>
      <w:pPr>
        <w:autoSpaceDE w:val="0"/>
        <w:autoSpaceDN w:val="0"/>
        <w:adjustRightInd w:val="0"/>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宋体" w:cs="宋体"/>
          <w:b/>
          <w:kern w:val="0"/>
          <w:sz w:val="44"/>
          <w:szCs w:val="44"/>
        </w:rPr>
      </w:pPr>
      <w:r>
        <w:rPr>
          <w:rFonts w:hint="eastAsia" w:ascii="宋体" w:hAnsi="宋体" w:cs="宋体"/>
          <w:b/>
          <w:kern w:val="0"/>
          <w:sz w:val="44"/>
          <w:szCs w:val="44"/>
        </w:rPr>
        <w:t>（四）土地登记事项监管</w:t>
      </w:r>
    </w:p>
    <w:p>
      <w:pPr>
        <w:autoSpaceDE w:val="0"/>
        <w:autoSpaceDN w:val="0"/>
        <w:adjustRightInd w:val="0"/>
        <w:jc w:val="center"/>
        <w:rPr>
          <w:rFonts w:ascii="仿宋" w:hAnsi="仿宋" w:eastAsia="仿宋" w:cs="宋体"/>
          <w:b/>
          <w:kern w:val="0"/>
          <w:sz w:val="44"/>
          <w:szCs w:val="44"/>
        </w:rPr>
      </w:pPr>
    </w:p>
    <w:p>
      <w:pPr>
        <w:autoSpaceDE w:val="0"/>
        <w:autoSpaceDN w:val="0"/>
        <w:adjustRightInd w:val="0"/>
        <w:ind w:firstLine="600" w:firstLineChars="200"/>
        <w:jc w:val="left"/>
        <w:rPr>
          <w:rFonts w:ascii="楷体" w:hAnsi="楷体" w:eastAsia="楷体" w:cs="仿宋_GB2312"/>
          <w:kern w:val="0"/>
          <w:sz w:val="30"/>
          <w:szCs w:val="30"/>
        </w:rPr>
      </w:pPr>
      <w:r>
        <w:rPr>
          <w:rFonts w:hint="eastAsia" w:ascii="楷体" w:hAnsi="楷体" w:eastAsia="楷体" w:cs="仿宋_GB2312"/>
          <w:kern w:val="0"/>
          <w:sz w:val="30"/>
          <w:szCs w:val="30"/>
        </w:rPr>
        <w:t>部门名称：柏乡县国土资源局</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为了进一步规范土地登记，切实保障土地权利人的合法权益，特制定如下监管制度：</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一、监督检查对象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各类土地登记对象（国有土地使用权、集体土地所有权、集体土地使用权和土地他项权利）的土地权利人。</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二、监督检查内容</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、土地权属来源是否完备，土地登记是否达到要求；</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、土地登记程序是否合法；</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、违法违规登记是否存在；</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、土地登记资料是否规范；</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5</w:t>
      </w:r>
      <w:r>
        <w:rPr>
          <w:rFonts w:hint="eastAsia" w:ascii="仿宋" w:hAnsi="仿宋" w:eastAsia="仿宋" w:cs="仿宋_GB2312"/>
          <w:kern w:val="0"/>
          <w:sz w:val="32"/>
          <w:szCs w:val="32"/>
        </w:rPr>
        <w:t>、土地登记证书管理使用是否符合规定。</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三、监督检查方式</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、每宗土地提交登记资料时当场检查；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、每年组织</w:t>
      </w:r>
      <w:r>
        <w:rPr>
          <w:rFonts w:ascii="仿宋" w:hAnsi="仿宋" w:eastAsia="仿宋" w:cs="仿宋_GB2312"/>
          <w:kern w:val="0"/>
          <w:sz w:val="32"/>
          <w:szCs w:val="32"/>
        </w:rPr>
        <w:t xml:space="preserve">1-2 </w:t>
      </w:r>
      <w:r>
        <w:rPr>
          <w:rFonts w:hint="eastAsia" w:ascii="仿宋" w:hAnsi="仿宋" w:eastAsia="仿宋" w:cs="仿宋_GB2312"/>
          <w:kern w:val="0"/>
          <w:sz w:val="32"/>
          <w:szCs w:val="32"/>
        </w:rPr>
        <w:t>次案卷评查；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、通过土地登记信息动态监管查询系统监督；</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、根据公众投诉举报，开展个案重点检查。</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四、监督检查措施</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、提交土地登记申请资料时，当场核对检查；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、不定期进行土地登记事项专项检查；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、对土地登记信息动态监管查询系统监管过程中和土地督察、土地行政诉讼、行政复议以及公众投诉举报中发现的违法违规登记个案，经调查核实后依法处理；</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、通过土地权利证书管理系统对土地权利证书实行统一管理，杜绝假证的流通。</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五、监督检查程序</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、通过土地登记信息动态监管查询系统、土地权利证书管理系统和土地登记专项检查以及公众投诉举报，发现土地登记中存在的违法违规问题；</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、登记机关调查核实；</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、对不规范的地方进行整改完善，对错误登记通过更正登记等措施纠正。</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六、监督检查处理</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、发现被检查对象有涂画土地权利证书等情形且情节较轻的，视情对相关人员进行批评教育，并依法采取补救措施；</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、对采取欺骗手段，骗取土地登记；伪造、涂改土地证书等情形的，依法进行立案调查；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、情节严重涉嫌犯罪的，及时移送司法机关处置。</w:t>
      </w:r>
    </w:p>
    <w:p>
      <w:pPr>
        <w:autoSpaceDE w:val="0"/>
        <w:autoSpaceDN w:val="0"/>
        <w:adjustRightInd w:val="0"/>
        <w:jc w:val="left"/>
        <w:rPr>
          <w:rFonts w:ascii="仿宋" w:hAnsi="仿宋" w:eastAsia="仿宋" w:cs="宋体"/>
          <w:kern w:val="0"/>
          <w:sz w:val="44"/>
          <w:szCs w:val="44"/>
        </w:rPr>
      </w:pPr>
    </w:p>
    <w:p>
      <w:pPr>
        <w:autoSpaceDE w:val="0"/>
        <w:autoSpaceDN w:val="0"/>
        <w:adjustRightInd w:val="0"/>
        <w:jc w:val="left"/>
        <w:rPr>
          <w:rFonts w:ascii="仿宋" w:hAnsi="仿宋" w:eastAsia="仿宋" w:cs="宋体"/>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rPr>
          <w:rFonts w:ascii="仿宋" w:hAnsi="仿宋" w:eastAsia="仿宋" w:cs="宋体"/>
          <w:b/>
          <w:kern w:val="0"/>
          <w:sz w:val="44"/>
          <w:szCs w:val="44"/>
        </w:rPr>
      </w:pPr>
    </w:p>
    <w:p>
      <w:pPr>
        <w:autoSpaceDE w:val="0"/>
        <w:autoSpaceDN w:val="0"/>
        <w:adjustRightInd w:val="0"/>
        <w:jc w:val="center"/>
        <w:rPr>
          <w:rFonts w:ascii="宋体" w:cs="宋体"/>
          <w:b/>
          <w:kern w:val="0"/>
          <w:sz w:val="44"/>
          <w:szCs w:val="44"/>
        </w:rPr>
      </w:pPr>
      <w:r>
        <w:rPr>
          <w:rFonts w:hint="eastAsia" w:ascii="宋体" w:hAnsi="宋体" w:cs="宋体"/>
          <w:b/>
          <w:kern w:val="0"/>
          <w:sz w:val="44"/>
          <w:szCs w:val="44"/>
        </w:rPr>
        <w:t>（五）农村宅基地前期审核事项受委托</w:t>
      </w:r>
    </w:p>
    <w:p>
      <w:pPr>
        <w:autoSpaceDE w:val="0"/>
        <w:autoSpaceDN w:val="0"/>
        <w:adjustRightInd w:val="0"/>
        <w:jc w:val="center"/>
        <w:rPr>
          <w:rFonts w:ascii="宋体" w:cs="宋体"/>
          <w:b/>
          <w:kern w:val="0"/>
          <w:sz w:val="44"/>
          <w:szCs w:val="44"/>
        </w:rPr>
      </w:pPr>
      <w:r>
        <w:rPr>
          <w:rFonts w:hint="eastAsia" w:ascii="宋体" w:hAnsi="宋体" w:cs="宋体"/>
          <w:b/>
          <w:kern w:val="0"/>
          <w:sz w:val="44"/>
          <w:szCs w:val="44"/>
        </w:rPr>
        <w:t>机关的监督</w:t>
      </w:r>
    </w:p>
    <w:p>
      <w:pPr>
        <w:autoSpaceDE w:val="0"/>
        <w:autoSpaceDN w:val="0"/>
        <w:adjustRightInd w:val="0"/>
        <w:rPr>
          <w:rFonts w:ascii="宋体" w:cs="宋体"/>
          <w:b/>
          <w:kern w:val="0"/>
          <w:sz w:val="44"/>
          <w:szCs w:val="44"/>
        </w:rPr>
      </w:pPr>
    </w:p>
    <w:p>
      <w:pPr>
        <w:autoSpaceDE w:val="0"/>
        <w:autoSpaceDN w:val="0"/>
        <w:adjustRightInd w:val="0"/>
        <w:ind w:firstLine="600" w:firstLineChars="200"/>
        <w:jc w:val="left"/>
        <w:rPr>
          <w:rFonts w:ascii="楷体" w:hAnsi="楷体" w:eastAsia="楷体" w:cs="仿宋_GB2312"/>
          <w:kern w:val="0"/>
          <w:sz w:val="30"/>
          <w:szCs w:val="30"/>
        </w:rPr>
      </w:pPr>
      <w:r>
        <w:rPr>
          <w:rFonts w:hint="eastAsia" w:ascii="楷体" w:hAnsi="楷体" w:eastAsia="楷体" w:cs="仿宋_GB2312"/>
          <w:kern w:val="0"/>
          <w:sz w:val="30"/>
          <w:szCs w:val="30"/>
        </w:rPr>
        <w:t>部门名称：柏乡县国土资源局</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柏乡县国土资源局宅基地使用权人进行监督检查。特制度如下监管制度：</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一、监督检查对象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宅基地使用权人。</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二、监督检查内容和指标</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（一）监督检查内容</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主要对土地规划认定审核情况、宅基地审批要件情况、是否符合审批政策等内容进行监管。宅基地审批是否符合《中华人民共和国土地管理法》文件规定。主要检查下列事项：</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、是否存在未依法建立宅基地审批档案或者档案审批核心要件缺失的行为；</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、是否存在不符合土地规划的范围内审批宅基地的行为；</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、是否存在宅基地审批人不符合审批条件而做出审批的行为；</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、是否存在审批位置与建造位置不符合的情况而未纠正的行为。</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（二）监督检查指标</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、日常监督检查：国土资源局有关工作人员负责宅基地审批土地意见的确认工作。</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、宅基地审批书面检查：每季度集中检查不少于</w:t>
      </w:r>
      <w:r>
        <w:rPr>
          <w:rFonts w:ascii="仿宋" w:hAnsi="仿宋" w:eastAsia="仿宋" w:cs="仿宋_GB2312"/>
          <w:kern w:val="0"/>
          <w:sz w:val="32"/>
          <w:szCs w:val="32"/>
        </w:rPr>
        <w:t xml:space="preserve">1 </w:t>
      </w:r>
      <w:r>
        <w:rPr>
          <w:rFonts w:hint="eastAsia" w:ascii="仿宋" w:hAnsi="仿宋" w:eastAsia="仿宋" w:cs="仿宋_GB2312"/>
          <w:kern w:val="0"/>
          <w:sz w:val="32"/>
          <w:szCs w:val="32"/>
        </w:rPr>
        <w:t>次，每次由国土资源局对全县宅基地审批卷宗书面检查，检查率</w:t>
      </w:r>
    </w:p>
    <w:p>
      <w:pPr>
        <w:autoSpaceDE w:val="0"/>
        <w:autoSpaceDN w:val="0"/>
        <w:adjustRightInd w:val="0"/>
        <w:jc w:val="left"/>
        <w:rPr>
          <w:rFonts w:ascii="仿宋" w:hAnsi="仿宋" w:eastAsia="仿宋" w:cs="仿宋_GB2312"/>
          <w:kern w:val="0"/>
          <w:sz w:val="32"/>
          <w:szCs w:val="32"/>
        </w:rPr>
      </w:pPr>
      <w:r>
        <w:rPr>
          <w:rFonts w:ascii="仿宋" w:hAnsi="仿宋" w:eastAsia="仿宋" w:cs="仿宋_GB2312"/>
          <w:kern w:val="0"/>
          <w:sz w:val="32"/>
          <w:szCs w:val="32"/>
        </w:rPr>
        <w:t>100%</w:t>
      </w:r>
      <w:r>
        <w:rPr>
          <w:rFonts w:hint="eastAsia" w:ascii="仿宋" w:hAnsi="仿宋" w:eastAsia="仿宋" w:cs="仿宋_GB2312"/>
          <w:kern w:val="0"/>
          <w:sz w:val="32"/>
          <w:szCs w:val="32"/>
        </w:rPr>
        <w:t>。</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、宅基地实地检查：每季度不少于</w:t>
      </w:r>
      <w:r>
        <w:rPr>
          <w:rFonts w:ascii="仿宋" w:hAnsi="仿宋" w:eastAsia="仿宋" w:cs="仿宋_GB2312"/>
          <w:kern w:val="0"/>
          <w:sz w:val="32"/>
          <w:szCs w:val="32"/>
        </w:rPr>
        <w:t xml:space="preserve">1 </w:t>
      </w:r>
      <w:r>
        <w:rPr>
          <w:rFonts w:hint="eastAsia" w:ascii="仿宋" w:hAnsi="仿宋" w:eastAsia="仿宋" w:cs="仿宋_GB2312"/>
          <w:kern w:val="0"/>
          <w:sz w:val="32"/>
          <w:szCs w:val="32"/>
        </w:rPr>
        <w:t>次，抽取不少于审批量的</w:t>
      </w:r>
      <w:r>
        <w:rPr>
          <w:rFonts w:ascii="仿宋" w:hAnsi="仿宋" w:eastAsia="仿宋" w:cs="仿宋_GB2312"/>
          <w:kern w:val="0"/>
          <w:sz w:val="32"/>
          <w:szCs w:val="32"/>
        </w:rPr>
        <w:t>10%</w:t>
      </w:r>
      <w:r>
        <w:rPr>
          <w:rFonts w:hint="eastAsia" w:ascii="仿宋" w:hAnsi="仿宋" w:eastAsia="仿宋" w:cs="仿宋_GB2312"/>
          <w:kern w:val="0"/>
          <w:sz w:val="32"/>
          <w:szCs w:val="32"/>
        </w:rPr>
        <w:t>进行实地检查。</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三、监督检查方式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（一）属地监督管理：由各乡镇辖区的国土人员负责对报管辖区内宅基地土地规划确认工作进行日常监督检查。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（二）开展统一检查：每季组织开展宅基地审批检查，主要检查宅基地审批户资格问题，宅基地审批书面要件是否符合问题，宅基地审批程序是否到位问题，宅基地审批与建造位置是否同一问题；</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（三）县国土资源局牵头组织，对各宅基地审批行为进行不定期交叉检查。</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四、监督检查程序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（一）国土资源局相关工作人员进行检查，检查档案的完整程度、审批的规范程度等；</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（二）检查后汇总发现的情况；</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（三）对发现严重问题的宅基地审批档案进行证据固定并依法作出处理。</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五、监督检查措施及处理</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（一）对发现的情况进行现场反馈；</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（二）发现问题除责令限期改正外，应当依法采取补救措施；</w:t>
      </w:r>
    </w:p>
    <w:p>
      <w:pPr>
        <w:autoSpaceDE w:val="0"/>
        <w:autoSpaceDN w:val="0"/>
        <w:adjustRightInd w:val="0"/>
        <w:ind w:firstLine="640" w:firstLineChars="200"/>
        <w:jc w:val="left"/>
        <w:rPr>
          <w:rFonts w:ascii="仿宋" w:hAnsi="仿宋" w:eastAsia="仿宋" w:cs="宋体"/>
          <w:kern w:val="0"/>
          <w:sz w:val="44"/>
          <w:szCs w:val="44"/>
        </w:rPr>
      </w:pPr>
      <w:r>
        <w:rPr>
          <w:rFonts w:hint="eastAsia" w:ascii="仿宋" w:hAnsi="仿宋" w:eastAsia="仿宋" w:cs="仿宋_GB2312"/>
          <w:kern w:val="0"/>
          <w:sz w:val="32"/>
          <w:szCs w:val="32"/>
        </w:rPr>
        <w:t>（三）发现宅基地未按照审批内容建设，产生违法用地行为的，立案查处。</w:t>
      </w:r>
    </w:p>
    <w:p>
      <w:pPr>
        <w:autoSpaceDE w:val="0"/>
        <w:autoSpaceDN w:val="0"/>
        <w:adjustRightInd w:val="0"/>
        <w:jc w:val="left"/>
        <w:rPr>
          <w:rFonts w:ascii="仿宋" w:hAnsi="仿宋" w:eastAsia="仿宋" w:cs="宋体"/>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宋体" w:cs="宋体"/>
          <w:b/>
          <w:kern w:val="0"/>
          <w:sz w:val="44"/>
          <w:szCs w:val="44"/>
        </w:rPr>
      </w:pPr>
    </w:p>
    <w:p>
      <w:pPr>
        <w:autoSpaceDE w:val="0"/>
        <w:autoSpaceDN w:val="0"/>
        <w:adjustRightInd w:val="0"/>
        <w:jc w:val="center"/>
        <w:rPr>
          <w:rFonts w:ascii="宋体" w:cs="宋体"/>
          <w:b/>
          <w:kern w:val="0"/>
          <w:sz w:val="44"/>
          <w:szCs w:val="44"/>
        </w:rPr>
      </w:pPr>
      <w:r>
        <w:rPr>
          <w:rFonts w:hint="eastAsia" w:ascii="宋体" w:hAnsi="宋体" w:cs="宋体"/>
          <w:b/>
          <w:kern w:val="0"/>
          <w:sz w:val="44"/>
          <w:szCs w:val="44"/>
        </w:rPr>
        <w:t>（六）土地开垦项目监管</w:t>
      </w:r>
    </w:p>
    <w:p>
      <w:pPr>
        <w:autoSpaceDE w:val="0"/>
        <w:autoSpaceDN w:val="0"/>
        <w:adjustRightInd w:val="0"/>
        <w:jc w:val="center"/>
        <w:rPr>
          <w:rFonts w:ascii="仿宋" w:hAnsi="仿宋" w:eastAsia="仿宋" w:cs="宋体"/>
          <w:b/>
          <w:kern w:val="0"/>
          <w:sz w:val="44"/>
          <w:szCs w:val="44"/>
        </w:rPr>
      </w:pPr>
    </w:p>
    <w:p>
      <w:pPr>
        <w:autoSpaceDE w:val="0"/>
        <w:autoSpaceDN w:val="0"/>
        <w:adjustRightInd w:val="0"/>
        <w:ind w:firstLine="600" w:firstLineChars="200"/>
        <w:jc w:val="left"/>
        <w:rPr>
          <w:rFonts w:ascii="楷体" w:hAnsi="楷体" w:eastAsia="楷体" w:cs="仿宋_GB2312"/>
          <w:kern w:val="0"/>
          <w:sz w:val="30"/>
          <w:szCs w:val="30"/>
        </w:rPr>
      </w:pPr>
      <w:r>
        <w:rPr>
          <w:rFonts w:hint="eastAsia" w:ascii="楷体" w:hAnsi="楷体" w:eastAsia="楷体" w:cs="仿宋_GB2312"/>
          <w:kern w:val="0"/>
          <w:sz w:val="30"/>
          <w:szCs w:val="30"/>
        </w:rPr>
        <w:t>部门名称：柏乡县国土资源局</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为进一步加强土地开垦项目的有效监管，特制定如下监管制度：</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一、监督检查对象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土地整理中心。</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二、监督检查内容</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是否依法依规上报土地开垦项目，是否严格按照规定程序进行项目实施；</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是否存在地形坡度大于</w:t>
      </w:r>
      <w:r>
        <w:rPr>
          <w:rFonts w:ascii="仿宋" w:hAnsi="仿宋" w:eastAsia="仿宋" w:cs="仿宋_GB2312"/>
          <w:kern w:val="0"/>
          <w:sz w:val="32"/>
          <w:szCs w:val="32"/>
        </w:rPr>
        <w:t>25</w:t>
      </w:r>
      <w:r>
        <w:rPr>
          <w:rFonts w:hint="eastAsia" w:ascii="仿宋" w:hAnsi="仿宋" w:eastAsia="仿宋" w:cs="仿宋_GB2312"/>
          <w:kern w:val="0"/>
          <w:sz w:val="32"/>
          <w:szCs w:val="32"/>
        </w:rPr>
        <w:t>°的区域，自然保护区、退耕还林区、退耕还草区，行洪河道、河流、湖泊、水库水面等禁止区域开展土地开垦项目；</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、是否存在未按项目批准范围实施，是否存在破坏生态环境和地质环境进行实施；</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垦造新增耕地质量情况和后期管护是否到位，是否存在非法占用、破坏农田行为。</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三、监督检查方式</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、日常巡查：每月不少于</w:t>
      </w:r>
      <w:r>
        <w:rPr>
          <w:rFonts w:ascii="仿宋" w:hAnsi="仿宋" w:eastAsia="仿宋" w:cs="仿宋_GB2312"/>
          <w:kern w:val="0"/>
          <w:sz w:val="32"/>
          <w:szCs w:val="32"/>
        </w:rPr>
        <w:t xml:space="preserve">1 </w:t>
      </w:r>
      <w:r>
        <w:rPr>
          <w:rFonts w:hint="eastAsia" w:ascii="仿宋" w:hAnsi="仿宋" w:eastAsia="仿宋" w:cs="仿宋_GB2312"/>
          <w:kern w:val="0"/>
          <w:sz w:val="32"/>
          <w:szCs w:val="32"/>
        </w:rPr>
        <w:t>次，每次巡查不少于</w:t>
      </w:r>
      <w:r>
        <w:rPr>
          <w:rFonts w:ascii="仿宋" w:hAnsi="仿宋" w:eastAsia="仿宋" w:cs="仿宋_GB2312"/>
          <w:kern w:val="0"/>
          <w:sz w:val="32"/>
          <w:szCs w:val="32"/>
        </w:rPr>
        <w:t xml:space="preserve">2 </w:t>
      </w:r>
      <w:r>
        <w:rPr>
          <w:rFonts w:hint="eastAsia" w:ascii="仿宋" w:hAnsi="仿宋" w:eastAsia="仿宋" w:cs="仿宋_GB2312"/>
          <w:kern w:val="0"/>
          <w:sz w:val="32"/>
          <w:szCs w:val="32"/>
        </w:rPr>
        <w:t>个乡镇。</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、专项督查：每年不少于</w:t>
      </w:r>
      <w:r>
        <w:rPr>
          <w:rFonts w:ascii="仿宋" w:hAnsi="仿宋" w:eastAsia="仿宋" w:cs="仿宋_GB2312"/>
          <w:kern w:val="0"/>
          <w:sz w:val="32"/>
          <w:szCs w:val="32"/>
        </w:rPr>
        <w:t xml:space="preserve">2 </w:t>
      </w:r>
      <w:r>
        <w:rPr>
          <w:rFonts w:hint="eastAsia" w:ascii="仿宋" w:hAnsi="仿宋" w:eastAsia="仿宋" w:cs="仿宋_GB2312"/>
          <w:kern w:val="0"/>
          <w:sz w:val="32"/>
          <w:szCs w:val="32"/>
        </w:rPr>
        <w:t>次，检查面不少于</w:t>
      </w:r>
      <w:r>
        <w:rPr>
          <w:rFonts w:ascii="仿宋" w:hAnsi="仿宋" w:eastAsia="仿宋" w:cs="仿宋_GB2312"/>
          <w:kern w:val="0"/>
          <w:sz w:val="32"/>
          <w:szCs w:val="32"/>
        </w:rPr>
        <w:t>30%</w:t>
      </w:r>
      <w:r>
        <w:rPr>
          <w:rFonts w:hint="eastAsia" w:ascii="仿宋" w:hAnsi="仿宋" w:eastAsia="仿宋" w:cs="仿宋_GB2312"/>
          <w:kern w:val="0"/>
          <w:sz w:val="32"/>
          <w:szCs w:val="32"/>
        </w:rPr>
        <w:t>。</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、全面检查：每年组织</w:t>
      </w:r>
      <w:r>
        <w:rPr>
          <w:rFonts w:ascii="仿宋" w:hAnsi="仿宋" w:eastAsia="仿宋" w:cs="仿宋_GB2312"/>
          <w:kern w:val="0"/>
          <w:sz w:val="32"/>
          <w:szCs w:val="32"/>
        </w:rPr>
        <w:t xml:space="preserve">1 </w:t>
      </w:r>
      <w:r>
        <w:rPr>
          <w:rFonts w:hint="eastAsia" w:ascii="仿宋" w:hAnsi="仿宋" w:eastAsia="仿宋" w:cs="仿宋_GB2312"/>
          <w:kern w:val="0"/>
          <w:sz w:val="32"/>
          <w:szCs w:val="32"/>
        </w:rPr>
        <w:t>次，检查面不少于</w:t>
      </w:r>
      <w:r>
        <w:rPr>
          <w:rFonts w:ascii="仿宋" w:hAnsi="仿宋" w:eastAsia="仿宋" w:cs="仿宋_GB2312"/>
          <w:kern w:val="0"/>
          <w:sz w:val="32"/>
          <w:szCs w:val="32"/>
        </w:rPr>
        <w:t>50%</w:t>
      </w:r>
      <w:r>
        <w:rPr>
          <w:rFonts w:hint="eastAsia" w:ascii="仿宋" w:hAnsi="仿宋" w:eastAsia="仿宋" w:cs="仿宋_GB2312"/>
          <w:kern w:val="0"/>
          <w:sz w:val="32"/>
          <w:szCs w:val="32"/>
        </w:rPr>
        <w:t>。</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、特殊重大事项单独检查（视情况）。</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上述指标与上级下达监督检查指标不一致的，以上级下达监督检查指标为准。</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四、监督检查措施</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主要包括：</w:t>
      </w:r>
      <w:r>
        <w:rPr>
          <w:rFonts w:ascii="仿宋" w:hAnsi="仿宋" w:eastAsia="仿宋" w:cs="仿宋_GB2312"/>
          <w:kern w:val="0"/>
          <w:sz w:val="32"/>
          <w:szCs w:val="32"/>
        </w:rPr>
        <w:t>1</w:t>
      </w:r>
      <w:r>
        <w:rPr>
          <w:rFonts w:hint="eastAsia" w:ascii="仿宋" w:hAnsi="仿宋" w:eastAsia="仿宋" w:cs="仿宋_GB2312"/>
          <w:kern w:val="0"/>
          <w:sz w:val="32"/>
          <w:szCs w:val="32"/>
        </w:rPr>
        <w:t>、联合各相关部门联合对单个项目的实地踏勘和实施验收。对项目立项、实施，项目完工情况进行实地勘察。</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、检查项目相关材料</w:t>
      </w:r>
      <w:r>
        <w:rPr>
          <w:rFonts w:ascii="仿宋" w:hAnsi="仿宋" w:eastAsia="仿宋" w:cs="仿宋_GB2312"/>
          <w:kern w:val="0"/>
          <w:sz w:val="32"/>
          <w:szCs w:val="32"/>
        </w:rPr>
        <w:t>:</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①立项档案资料是否完整，前后数据逻辑关系是否一致；</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②项目选址是否符合土地利用总体规划，是否符合生态环境保护等相关条件和要求，项目实施前坡度是否超过</w:t>
      </w:r>
      <w:r>
        <w:rPr>
          <w:rFonts w:ascii="仿宋" w:hAnsi="仿宋" w:eastAsia="仿宋" w:cs="仿宋_GB2312"/>
          <w:kern w:val="0"/>
          <w:sz w:val="32"/>
          <w:szCs w:val="32"/>
        </w:rPr>
        <w:t xml:space="preserve">25 </w:t>
      </w:r>
      <w:r>
        <w:rPr>
          <w:rFonts w:hint="eastAsia" w:ascii="仿宋" w:hAnsi="仿宋" w:eastAsia="仿宋" w:cs="仿宋_GB2312"/>
          <w:kern w:val="0"/>
          <w:sz w:val="32"/>
          <w:szCs w:val="32"/>
        </w:rPr>
        <w:t>度；</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③项目区规划新增耕地是否符合相关条件和要求；</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④项目涉及林地、园地、水域等地类的，是否已征得相关部门同意；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⑤项目规划设计图是否符合要求。</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对项目实施进行现场检查。监管人员根据项目实施进展及时登记有关信息，加强对项目实施过程的监管，利用信息系统全程跟踪项目实施过程，视情况赴实地督查指导，确保项目工程严格按照经批准的规划设计实施建设，并听取群众意见，对实施过程中存在的侵害群众利益事件及时查处。</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五、监督检查程序</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、通知监督对象；</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、督查对象在规定期限内提供检查所需项目台账、报件资料、工作情况汇报、审计报告、监理报告等材料；</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、国土资源局（或联合相关部门）对项目进行实地项目踏勘，实施检查和项目验收；</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、对核查发现有问题的，责令整改；</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5</w:t>
      </w:r>
      <w:r>
        <w:rPr>
          <w:rFonts w:hint="eastAsia" w:ascii="仿宋" w:hAnsi="仿宋" w:eastAsia="仿宋" w:cs="仿宋_GB2312"/>
          <w:kern w:val="0"/>
          <w:sz w:val="32"/>
          <w:szCs w:val="32"/>
        </w:rPr>
        <w:t>、将监督检查的相关资料归档；日常工作中国土资源所对项目实施情况进行日常巡查，整理中心进行专项检查，各部门进行全面检查。</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六、监督检查处理</w:t>
      </w:r>
    </w:p>
    <w:p>
      <w:pPr>
        <w:autoSpaceDE w:val="0"/>
        <w:autoSpaceDN w:val="0"/>
        <w:adjustRightInd w:val="0"/>
        <w:ind w:firstLine="640" w:firstLineChars="200"/>
        <w:jc w:val="left"/>
        <w:rPr>
          <w:rFonts w:ascii="仿宋" w:hAnsi="仿宋" w:eastAsia="仿宋" w:cs="宋体"/>
          <w:kern w:val="0"/>
          <w:sz w:val="44"/>
          <w:szCs w:val="44"/>
        </w:rPr>
      </w:pPr>
      <w:r>
        <w:rPr>
          <w:rFonts w:hint="eastAsia" w:ascii="仿宋" w:hAnsi="仿宋" w:eastAsia="仿宋" w:cs="仿宋_GB2312"/>
          <w:kern w:val="0"/>
          <w:sz w:val="32"/>
          <w:szCs w:val="32"/>
        </w:rPr>
        <w:t>经检查发现问题的，责令整改，与年度乡镇专项考核挂钩，按实际情况进行加减相应分值。问题严重的可依法交由有关部门作出行政处理甚至司法处理等。</w:t>
      </w:r>
    </w:p>
    <w:p>
      <w:pPr>
        <w:autoSpaceDE w:val="0"/>
        <w:autoSpaceDN w:val="0"/>
        <w:adjustRightInd w:val="0"/>
        <w:jc w:val="left"/>
        <w:rPr>
          <w:rFonts w:ascii="仿宋" w:hAnsi="仿宋" w:eastAsia="仿宋" w:cs="宋体"/>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仿宋" w:hAnsi="仿宋" w:eastAsia="仿宋" w:cs="宋体"/>
          <w:b/>
          <w:kern w:val="0"/>
          <w:sz w:val="44"/>
          <w:szCs w:val="44"/>
        </w:rPr>
      </w:pPr>
    </w:p>
    <w:p>
      <w:pPr>
        <w:autoSpaceDE w:val="0"/>
        <w:autoSpaceDN w:val="0"/>
        <w:adjustRightInd w:val="0"/>
        <w:jc w:val="center"/>
        <w:rPr>
          <w:rFonts w:ascii="宋体" w:cs="宋体"/>
          <w:b/>
          <w:kern w:val="0"/>
          <w:sz w:val="44"/>
          <w:szCs w:val="44"/>
        </w:rPr>
      </w:pPr>
      <w:r>
        <w:rPr>
          <w:rFonts w:hint="eastAsia" w:ascii="宋体" w:hAnsi="宋体" w:cs="宋体"/>
          <w:b/>
          <w:kern w:val="0"/>
          <w:sz w:val="44"/>
          <w:szCs w:val="44"/>
        </w:rPr>
        <w:t>（七）农村土地综合整治项目监管</w:t>
      </w:r>
    </w:p>
    <w:p>
      <w:pPr>
        <w:autoSpaceDE w:val="0"/>
        <w:autoSpaceDN w:val="0"/>
        <w:adjustRightInd w:val="0"/>
        <w:jc w:val="center"/>
        <w:rPr>
          <w:rFonts w:ascii="仿宋" w:hAnsi="仿宋" w:eastAsia="仿宋" w:cs="宋体"/>
          <w:b/>
          <w:kern w:val="0"/>
          <w:sz w:val="44"/>
          <w:szCs w:val="44"/>
        </w:rPr>
      </w:pPr>
    </w:p>
    <w:p>
      <w:pPr>
        <w:autoSpaceDE w:val="0"/>
        <w:autoSpaceDN w:val="0"/>
        <w:adjustRightInd w:val="0"/>
        <w:ind w:firstLine="600" w:firstLineChars="200"/>
        <w:jc w:val="left"/>
        <w:rPr>
          <w:rFonts w:ascii="楷体" w:hAnsi="楷体" w:eastAsia="楷体" w:cs="仿宋_GB2312"/>
          <w:kern w:val="0"/>
          <w:sz w:val="30"/>
          <w:szCs w:val="30"/>
        </w:rPr>
      </w:pPr>
      <w:r>
        <w:rPr>
          <w:rFonts w:hint="eastAsia" w:ascii="楷体" w:hAnsi="楷体" w:eastAsia="楷体" w:cs="仿宋_GB2312"/>
          <w:kern w:val="0"/>
          <w:sz w:val="30"/>
          <w:szCs w:val="30"/>
        </w:rPr>
        <w:t>部门名称：柏乡县国土资源局</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为进一步加强农村土地综合整治项目的有效监管，特制定如下监管制度：</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一、监督检查对象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土地整理中心。</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二、监督检查内容</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、整体项目批准后，是否按照批准方案规范实施；搬迁农户安置补偿政策是否处理到位；拆旧区复垦面积、质量是否符合要求；项目是否及时完成实施通过验收。</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单个建设用地复垦项目是否位于土地利用总体规划确定的限制建设区或禁止建设区，规划用途为一般农田、新增一般农田、林地、新增林地、园地、新增园地等非建设用地；是否符合二次变更详查；是否属于农村土地综合整治项目范围或可调整区域内。</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、项目实施有无损害群众利益情况。</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三、监督检查方式</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、日常巡查：每月不少于</w:t>
      </w:r>
      <w:r>
        <w:rPr>
          <w:rFonts w:ascii="仿宋" w:hAnsi="仿宋" w:eastAsia="仿宋" w:cs="仿宋_GB2312"/>
          <w:kern w:val="0"/>
          <w:sz w:val="32"/>
          <w:szCs w:val="32"/>
        </w:rPr>
        <w:t xml:space="preserve">1 </w:t>
      </w:r>
      <w:r>
        <w:rPr>
          <w:rFonts w:hint="eastAsia" w:ascii="仿宋" w:hAnsi="仿宋" w:eastAsia="仿宋" w:cs="仿宋_GB2312"/>
          <w:kern w:val="0"/>
          <w:sz w:val="32"/>
          <w:szCs w:val="32"/>
        </w:rPr>
        <w:t>次，每次巡查不少于</w:t>
      </w:r>
      <w:r>
        <w:rPr>
          <w:rFonts w:ascii="仿宋" w:hAnsi="仿宋" w:eastAsia="仿宋" w:cs="仿宋_GB2312"/>
          <w:kern w:val="0"/>
          <w:sz w:val="32"/>
          <w:szCs w:val="32"/>
        </w:rPr>
        <w:t xml:space="preserve">2 </w:t>
      </w:r>
      <w:r>
        <w:rPr>
          <w:rFonts w:hint="eastAsia" w:ascii="仿宋" w:hAnsi="仿宋" w:eastAsia="仿宋" w:cs="仿宋_GB2312"/>
          <w:kern w:val="0"/>
          <w:sz w:val="32"/>
          <w:szCs w:val="32"/>
        </w:rPr>
        <w:t>个乡镇。</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、专项督查：每年不少于</w:t>
      </w:r>
      <w:r>
        <w:rPr>
          <w:rFonts w:ascii="仿宋" w:hAnsi="仿宋" w:eastAsia="仿宋" w:cs="仿宋_GB2312"/>
          <w:kern w:val="0"/>
          <w:sz w:val="32"/>
          <w:szCs w:val="32"/>
        </w:rPr>
        <w:t xml:space="preserve">2 </w:t>
      </w:r>
      <w:r>
        <w:rPr>
          <w:rFonts w:hint="eastAsia" w:ascii="仿宋" w:hAnsi="仿宋" w:eastAsia="仿宋" w:cs="仿宋_GB2312"/>
          <w:kern w:val="0"/>
          <w:sz w:val="32"/>
          <w:szCs w:val="32"/>
        </w:rPr>
        <w:t>次，检查面不少于</w:t>
      </w:r>
      <w:r>
        <w:rPr>
          <w:rFonts w:ascii="仿宋" w:hAnsi="仿宋" w:eastAsia="仿宋" w:cs="仿宋_GB2312"/>
          <w:kern w:val="0"/>
          <w:sz w:val="32"/>
          <w:szCs w:val="32"/>
        </w:rPr>
        <w:t>30%</w:t>
      </w:r>
      <w:r>
        <w:rPr>
          <w:rFonts w:hint="eastAsia" w:ascii="仿宋" w:hAnsi="仿宋" w:eastAsia="仿宋" w:cs="仿宋_GB2312"/>
          <w:kern w:val="0"/>
          <w:sz w:val="32"/>
          <w:szCs w:val="32"/>
        </w:rPr>
        <w:t>。</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、全面检查：每年组织</w:t>
      </w:r>
      <w:r>
        <w:rPr>
          <w:rFonts w:ascii="仿宋" w:hAnsi="仿宋" w:eastAsia="仿宋" w:cs="仿宋_GB2312"/>
          <w:kern w:val="0"/>
          <w:sz w:val="32"/>
          <w:szCs w:val="32"/>
        </w:rPr>
        <w:t xml:space="preserve">1 </w:t>
      </w:r>
      <w:r>
        <w:rPr>
          <w:rFonts w:hint="eastAsia" w:ascii="仿宋" w:hAnsi="仿宋" w:eastAsia="仿宋" w:cs="仿宋_GB2312"/>
          <w:kern w:val="0"/>
          <w:sz w:val="32"/>
          <w:szCs w:val="32"/>
        </w:rPr>
        <w:t>次，检查面不少于</w:t>
      </w:r>
      <w:r>
        <w:rPr>
          <w:rFonts w:ascii="仿宋" w:hAnsi="仿宋" w:eastAsia="仿宋" w:cs="仿宋_GB2312"/>
          <w:kern w:val="0"/>
          <w:sz w:val="32"/>
          <w:szCs w:val="32"/>
        </w:rPr>
        <w:t>50%</w:t>
      </w:r>
      <w:r>
        <w:rPr>
          <w:rFonts w:hint="eastAsia" w:ascii="仿宋" w:hAnsi="仿宋" w:eastAsia="仿宋" w:cs="仿宋_GB2312"/>
          <w:kern w:val="0"/>
          <w:sz w:val="32"/>
          <w:szCs w:val="32"/>
        </w:rPr>
        <w:t>。</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、特殊重大事项单独检查。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上述指标与上级下达监督检查指标不一致的，以上级下达监督检查指标为准。</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四、监督检查措施</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主要包括：</w:t>
      </w:r>
      <w:r>
        <w:rPr>
          <w:rFonts w:ascii="仿宋" w:hAnsi="仿宋" w:eastAsia="仿宋" w:cs="仿宋_GB2312"/>
          <w:kern w:val="0"/>
          <w:sz w:val="32"/>
          <w:szCs w:val="32"/>
        </w:rPr>
        <w:t>1</w:t>
      </w:r>
      <w:r>
        <w:rPr>
          <w:rFonts w:hint="eastAsia" w:ascii="仿宋" w:hAnsi="仿宋" w:eastAsia="仿宋" w:cs="仿宋_GB2312"/>
          <w:kern w:val="0"/>
          <w:sz w:val="32"/>
          <w:szCs w:val="32"/>
        </w:rPr>
        <w:t>、是否按照规划要求开展项目实施，拆旧区复垦和安置区建设是否按要求开展实施。</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、检查单个建设用地复垦项目相关材料：</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①立项档案资料是否完整，前后数据逻辑关系是否一致；</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②项目选址是否符合土地利用总体规划，是否在项目复垦区；</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③项目区规划新增耕地是否符合相关条件和要求；</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④项目规划设计图是否符合要求。</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对项目实施进行现场检查。整理中心地区联系人员根据项目实施进展及时登记有关信息，加强对项目实施过程的监管，利用信息系统全程跟踪项目实施过程，视情况赴实地督查指导，确保项目工程严格按照经批准的规划设计实施建设，并听取群众意见，对实施过程中存在的侵害群众利益事件及时查处。</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五、监督检查程序</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、监督对象按要求上报单个建设用地项目立项、验收资料、项目实施进展情况、监理报告、审计报告等材料；</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、国土资源局联合各相关部门联合具体项目实地踏勘、实施检查和项目验收；</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、对未按要求实施拆旧复垦和安置建设的责令整改，对不符立项条件的单个项目不予立项、对实施中发现有问题的单个项目责令整改，对不符合单个项目验收条件的不予验收通过；</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、将项目检查的相关资料归档。日常工作中国土资源所对项目实施情况进行日常巡查，整理中心进行专项检查，各部门进行全面检查。</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六、监督检查处理</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经检查发现问题的，责令整改，与年度乡镇专项考核挂钩，按实际情况进行加减相应分值。问题严重的可依法交由有关部门作出行政处理甚至司法处理等。</w:t>
      </w:r>
    </w:p>
    <w:p>
      <w:pPr>
        <w:autoSpaceDE w:val="0"/>
        <w:autoSpaceDN w:val="0"/>
        <w:adjustRightInd w:val="0"/>
        <w:jc w:val="left"/>
        <w:rPr>
          <w:rFonts w:ascii="仿宋" w:hAnsi="仿宋" w:eastAsia="仿宋" w:cs="仿宋_GB2312"/>
          <w:kern w:val="0"/>
          <w:sz w:val="44"/>
          <w:szCs w:val="44"/>
        </w:rPr>
      </w:pPr>
    </w:p>
    <w:p>
      <w:pPr>
        <w:autoSpaceDE w:val="0"/>
        <w:autoSpaceDN w:val="0"/>
        <w:adjustRightInd w:val="0"/>
        <w:jc w:val="left"/>
        <w:rPr>
          <w:rFonts w:ascii="仿宋" w:hAnsi="仿宋" w:eastAsia="仿宋" w:cs="仿宋_GB2312"/>
          <w:kern w:val="0"/>
          <w:sz w:val="44"/>
          <w:szCs w:val="44"/>
        </w:rPr>
      </w:pPr>
    </w:p>
    <w:p>
      <w:pPr>
        <w:autoSpaceDE w:val="0"/>
        <w:autoSpaceDN w:val="0"/>
        <w:adjustRightInd w:val="0"/>
        <w:jc w:val="center"/>
        <w:rPr>
          <w:rFonts w:ascii="仿宋" w:hAnsi="仿宋" w:eastAsia="仿宋" w:cs="仿宋_GB2312"/>
          <w:b/>
          <w:kern w:val="0"/>
          <w:sz w:val="44"/>
          <w:szCs w:val="44"/>
        </w:rPr>
      </w:pPr>
    </w:p>
    <w:p>
      <w:pPr>
        <w:autoSpaceDE w:val="0"/>
        <w:autoSpaceDN w:val="0"/>
        <w:adjustRightInd w:val="0"/>
        <w:jc w:val="center"/>
        <w:rPr>
          <w:rFonts w:ascii="仿宋" w:hAnsi="仿宋" w:eastAsia="仿宋" w:cs="仿宋_GB2312"/>
          <w:b/>
          <w:kern w:val="0"/>
          <w:sz w:val="44"/>
          <w:szCs w:val="44"/>
        </w:rPr>
      </w:pPr>
    </w:p>
    <w:p>
      <w:pPr>
        <w:autoSpaceDE w:val="0"/>
        <w:autoSpaceDN w:val="0"/>
        <w:adjustRightInd w:val="0"/>
        <w:jc w:val="center"/>
        <w:rPr>
          <w:rFonts w:ascii="仿宋" w:hAnsi="仿宋" w:eastAsia="仿宋" w:cs="仿宋_GB2312"/>
          <w:b/>
          <w:kern w:val="0"/>
          <w:sz w:val="44"/>
          <w:szCs w:val="44"/>
        </w:rPr>
      </w:pPr>
    </w:p>
    <w:p>
      <w:pPr>
        <w:autoSpaceDE w:val="0"/>
        <w:autoSpaceDN w:val="0"/>
        <w:adjustRightInd w:val="0"/>
        <w:jc w:val="center"/>
        <w:rPr>
          <w:rFonts w:ascii="仿宋" w:hAnsi="仿宋" w:eastAsia="仿宋" w:cs="仿宋_GB2312"/>
          <w:b/>
          <w:kern w:val="0"/>
          <w:sz w:val="44"/>
          <w:szCs w:val="44"/>
        </w:rPr>
      </w:pPr>
    </w:p>
    <w:p>
      <w:pPr>
        <w:autoSpaceDE w:val="0"/>
        <w:autoSpaceDN w:val="0"/>
        <w:adjustRightInd w:val="0"/>
        <w:jc w:val="center"/>
        <w:rPr>
          <w:rFonts w:ascii="仿宋" w:hAnsi="仿宋" w:eastAsia="仿宋" w:cs="仿宋_GB2312"/>
          <w:b/>
          <w:kern w:val="0"/>
          <w:sz w:val="44"/>
          <w:szCs w:val="44"/>
        </w:rPr>
      </w:pPr>
    </w:p>
    <w:p>
      <w:pPr>
        <w:autoSpaceDE w:val="0"/>
        <w:autoSpaceDN w:val="0"/>
        <w:adjustRightInd w:val="0"/>
        <w:jc w:val="center"/>
        <w:rPr>
          <w:rFonts w:ascii="仿宋" w:hAnsi="仿宋" w:eastAsia="仿宋" w:cs="仿宋_GB2312"/>
          <w:b/>
          <w:kern w:val="0"/>
          <w:sz w:val="44"/>
          <w:szCs w:val="44"/>
        </w:rPr>
      </w:pPr>
    </w:p>
    <w:p>
      <w:pPr>
        <w:autoSpaceDE w:val="0"/>
        <w:autoSpaceDN w:val="0"/>
        <w:adjustRightInd w:val="0"/>
        <w:jc w:val="center"/>
        <w:rPr>
          <w:rFonts w:ascii="仿宋" w:hAnsi="仿宋" w:eastAsia="仿宋" w:cs="仿宋_GB2312"/>
          <w:b/>
          <w:kern w:val="0"/>
          <w:sz w:val="44"/>
          <w:szCs w:val="44"/>
        </w:rPr>
      </w:pPr>
    </w:p>
    <w:p>
      <w:pPr>
        <w:autoSpaceDE w:val="0"/>
        <w:autoSpaceDN w:val="0"/>
        <w:adjustRightInd w:val="0"/>
        <w:jc w:val="center"/>
        <w:rPr>
          <w:rFonts w:ascii="仿宋" w:hAnsi="仿宋" w:eastAsia="仿宋" w:cs="仿宋_GB2312"/>
          <w:b/>
          <w:kern w:val="0"/>
          <w:sz w:val="44"/>
          <w:szCs w:val="44"/>
        </w:rPr>
      </w:pPr>
    </w:p>
    <w:p>
      <w:pPr>
        <w:autoSpaceDE w:val="0"/>
        <w:autoSpaceDN w:val="0"/>
        <w:adjustRightInd w:val="0"/>
        <w:jc w:val="center"/>
        <w:rPr>
          <w:rFonts w:ascii="仿宋" w:hAnsi="仿宋" w:eastAsia="仿宋" w:cs="仿宋_GB2312"/>
          <w:b/>
          <w:kern w:val="0"/>
          <w:sz w:val="44"/>
          <w:szCs w:val="44"/>
        </w:rPr>
      </w:pPr>
    </w:p>
    <w:p>
      <w:pPr>
        <w:autoSpaceDE w:val="0"/>
        <w:autoSpaceDN w:val="0"/>
        <w:adjustRightInd w:val="0"/>
        <w:jc w:val="center"/>
        <w:rPr>
          <w:rFonts w:ascii="仿宋" w:hAnsi="仿宋" w:eastAsia="仿宋" w:cs="仿宋_GB2312"/>
          <w:b/>
          <w:kern w:val="0"/>
          <w:sz w:val="44"/>
          <w:szCs w:val="44"/>
        </w:rPr>
      </w:pPr>
    </w:p>
    <w:p>
      <w:pPr>
        <w:autoSpaceDE w:val="0"/>
        <w:autoSpaceDN w:val="0"/>
        <w:adjustRightInd w:val="0"/>
        <w:jc w:val="center"/>
        <w:rPr>
          <w:rFonts w:ascii="仿宋" w:hAnsi="仿宋" w:eastAsia="仿宋" w:cs="仿宋_GB2312"/>
          <w:b/>
          <w:kern w:val="0"/>
          <w:sz w:val="44"/>
          <w:szCs w:val="44"/>
        </w:rPr>
      </w:pPr>
    </w:p>
    <w:p>
      <w:pPr>
        <w:autoSpaceDE w:val="0"/>
        <w:autoSpaceDN w:val="0"/>
        <w:adjustRightInd w:val="0"/>
        <w:jc w:val="center"/>
        <w:rPr>
          <w:rFonts w:ascii="宋体" w:cs="仿宋_GB2312"/>
          <w:b/>
          <w:kern w:val="0"/>
          <w:sz w:val="44"/>
          <w:szCs w:val="44"/>
        </w:rPr>
      </w:pPr>
      <w:r>
        <w:rPr>
          <w:rFonts w:hint="eastAsia" w:ascii="宋体" w:hAnsi="宋体" w:cs="仿宋_GB2312"/>
          <w:b/>
          <w:kern w:val="0"/>
          <w:sz w:val="44"/>
          <w:szCs w:val="44"/>
        </w:rPr>
        <w:t>（八）规范案件查处</w:t>
      </w:r>
    </w:p>
    <w:p>
      <w:pPr>
        <w:autoSpaceDE w:val="0"/>
        <w:autoSpaceDN w:val="0"/>
        <w:adjustRightInd w:val="0"/>
        <w:ind w:firstLine="883" w:firstLineChars="200"/>
        <w:jc w:val="center"/>
        <w:rPr>
          <w:rFonts w:ascii="仿宋" w:hAnsi="仿宋" w:eastAsia="仿宋" w:cs="仿宋_GB2312"/>
          <w:b/>
          <w:kern w:val="0"/>
          <w:sz w:val="44"/>
          <w:szCs w:val="44"/>
        </w:rPr>
      </w:pP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部门名称：柏乡县国土资源局</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根据《国土资源部行政处罚办法》等有关规定，特制定案件查处规范：</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一、制止程序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国土资源主管部门发现自然人、法人或者其他组织行为涉嫌违法的，应当及时核查。对正在实施的违法行为，应当依法及时下达《责令停止违法行为通知书》予以制止。《责令停止违法行为通知书》应当记载下列内容：</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（一）违法行为人的姓名或者名称；</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（二）违法事实和依据；</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（三）其他应当记载的事项。</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二、立案标准</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符合下列条件的，国土资源主管部门应当在十个工作日内予以立案：</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、有明确的行为人；</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、有违反国土资源管理法律法规的事实；</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、依照国土资源管理法律法规应当追究法律责任；</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、属于本部门管辖；</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5</w:t>
      </w:r>
      <w:r>
        <w:rPr>
          <w:rFonts w:hint="eastAsia" w:ascii="仿宋" w:hAnsi="仿宋" w:eastAsia="仿宋" w:cs="仿宋_GB2312"/>
          <w:kern w:val="0"/>
          <w:sz w:val="32"/>
          <w:szCs w:val="32"/>
        </w:rPr>
        <w:t>、违法行为没有超过追诉时效。违法行为轻微并及时纠正，没有造成危害后果的，可以不予立案。</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三、报告程序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般案件程序按本制度第（四）条查处流程执行。经审查确定为重大行政处罚案件的，由县国土资源局制作重大行政处罚决定备案报告，并于每年一月底、七月底前将每半年作出的重大行政处罚决定目录报县政府法制办备案。</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四、查处流程</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立案后，国土资源主管部门应当指定案件承办人员，及时查处：</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、调查取证。（</w:t>
      </w:r>
      <w:r>
        <w:rPr>
          <w:rFonts w:ascii="仿宋" w:hAnsi="仿宋" w:eastAsia="仿宋" w:cs="仿宋_GB2312"/>
          <w:kern w:val="0"/>
          <w:sz w:val="32"/>
          <w:szCs w:val="32"/>
        </w:rPr>
        <w:t>1</w:t>
      </w:r>
      <w:r>
        <w:rPr>
          <w:rFonts w:hint="eastAsia" w:ascii="仿宋" w:hAnsi="仿宋" w:eastAsia="仿宋" w:cs="仿宋_GB2312"/>
          <w:kern w:val="0"/>
          <w:sz w:val="32"/>
          <w:szCs w:val="32"/>
        </w:rPr>
        <w:t>）案件调查人员应当不少于二人，并应当向被调查人出示执法证件；调查人员与案件有直接利害关系的，应当回避。（</w:t>
      </w:r>
      <w:r>
        <w:rPr>
          <w:rFonts w:ascii="仿宋" w:hAnsi="仿宋" w:eastAsia="仿宋" w:cs="仿宋_GB2312"/>
          <w:kern w:val="0"/>
          <w:sz w:val="32"/>
          <w:szCs w:val="32"/>
        </w:rPr>
        <w:t>2</w:t>
      </w:r>
      <w:r>
        <w:rPr>
          <w:rFonts w:hint="eastAsia" w:ascii="仿宋" w:hAnsi="仿宋" w:eastAsia="仿宋" w:cs="仿宋_GB2312"/>
          <w:kern w:val="0"/>
          <w:sz w:val="32"/>
          <w:szCs w:val="32"/>
        </w:rPr>
        <w:t>）依法取得并能够证明案件事实情况的书证、物证、视听资料、计算机数据、证人证言、当事人陈述、询问笔录、现场勘测笔录、鉴定结论、认定结论等，作为国土资源行政处罚的证据。（</w:t>
      </w:r>
      <w:r>
        <w:rPr>
          <w:rFonts w:ascii="仿宋" w:hAnsi="仿宋" w:eastAsia="仿宋" w:cs="仿宋_GB2312"/>
          <w:kern w:val="0"/>
          <w:sz w:val="32"/>
          <w:szCs w:val="32"/>
        </w:rPr>
        <w:t>3</w:t>
      </w:r>
      <w:r>
        <w:rPr>
          <w:rFonts w:hint="eastAsia" w:ascii="仿宋" w:hAnsi="仿宋" w:eastAsia="仿宋" w:cs="仿宋_GB2312"/>
          <w:kern w:val="0"/>
          <w:sz w:val="32"/>
          <w:szCs w:val="32"/>
        </w:rPr>
        <w:t>）调查人员应当收集、调取与案件有关的书证、物证、视听资料、计算机数据的原件、原物、原始载体；收集、调取原件、原物、原始载体确有困难的，可以收集、调取复印件、复制件、节录本、照片、录像等。声音资料应当附有该声音内容的文字记录。（</w:t>
      </w:r>
      <w:r>
        <w:rPr>
          <w:rFonts w:ascii="仿宋" w:hAnsi="仿宋" w:eastAsia="仿宋" w:cs="仿宋_GB2312"/>
          <w:kern w:val="0"/>
          <w:sz w:val="32"/>
          <w:szCs w:val="32"/>
        </w:rPr>
        <w:t>4</w:t>
      </w:r>
      <w:r>
        <w:rPr>
          <w:rFonts w:hint="eastAsia" w:ascii="仿宋" w:hAnsi="仿宋" w:eastAsia="仿宋" w:cs="仿宋_GB2312"/>
          <w:kern w:val="0"/>
          <w:sz w:val="32"/>
          <w:szCs w:val="32"/>
        </w:rPr>
        <w:t>）当事人请求自行提供陈述材料的，应当准许。必要时，调查人员也可以要求当事人自行书写。当事人应当在其提供的陈述材料上签名、按手印或者盖章。（</w:t>
      </w:r>
      <w:r>
        <w:rPr>
          <w:rFonts w:ascii="仿宋" w:hAnsi="仿宋" w:eastAsia="仿宋" w:cs="仿宋_GB2312"/>
          <w:kern w:val="0"/>
          <w:sz w:val="32"/>
          <w:szCs w:val="32"/>
        </w:rPr>
        <w:t>5</w:t>
      </w:r>
      <w:r>
        <w:rPr>
          <w:rFonts w:hint="eastAsia" w:ascii="仿宋" w:hAnsi="仿宋" w:eastAsia="仿宋" w:cs="仿宋_GB2312"/>
          <w:kern w:val="0"/>
          <w:sz w:val="32"/>
          <w:szCs w:val="32"/>
        </w:rPr>
        <w:t>）询问应当个别进行，并制作询问笔录。询问笔录应当记载询问的时间、地点和询问情况等。</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w:t>
      </w:r>
      <w:r>
        <w:rPr>
          <w:rFonts w:ascii="仿宋" w:hAnsi="仿宋" w:eastAsia="仿宋" w:cs="仿宋_GB2312"/>
          <w:kern w:val="0"/>
          <w:sz w:val="32"/>
          <w:szCs w:val="32"/>
        </w:rPr>
        <w:t>6</w:t>
      </w:r>
      <w:r>
        <w:rPr>
          <w:rFonts w:hint="eastAsia" w:ascii="仿宋" w:hAnsi="仿宋" w:eastAsia="仿宋" w:cs="仿宋_GB2312"/>
          <w:kern w:val="0"/>
          <w:sz w:val="32"/>
          <w:szCs w:val="32"/>
        </w:rPr>
        <w:t>）案件调查终结，案件承办人员应当提交调查报告。调查报告应当包括当事人的基本情况、违法事实以及法律依据、相关证据、违法性质、违法情节、违法后果，并提出依法应当不予行政处罚或者给予行政处罚以及给予何种行政处罚的处理意见；涉及需要追究党纪、政纪或者刑事责任的，应当提出移送有权机关的建议。</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审理。国土资源主管部门在审理案件调查报告时，应当就下列事项进行审理：事实是否清楚、证据是否确凿；定性是否准确；适用法律是否正确；拟定的处理意见是否适当。经审理发现调查报告存在问题的，可以要求调查人员重新调查或者补充调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、决定。审理结束后，国土资源主管部门根据不同情况，分别作出下列决定：（</w:t>
      </w:r>
      <w:r>
        <w:rPr>
          <w:rFonts w:ascii="仿宋" w:hAnsi="仿宋" w:eastAsia="仿宋" w:cs="仿宋_GB2312"/>
          <w:kern w:val="0"/>
          <w:sz w:val="32"/>
          <w:szCs w:val="32"/>
        </w:rPr>
        <w:t>1</w:t>
      </w:r>
      <w:r>
        <w:rPr>
          <w:rFonts w:hint="eastAsia" w:ascii="仿宋" w:hAnsi="仿宋" w:eastAsia="仿宋" w:cs="仿宋_GB2312"/>
          <w:kern w:val="0"/>
          <w:sz w:val="32"/>
          <w:szCs w:val="32"/>
        </w:rPr>
        <w:t>）违法事实清楚、证据确凿、依据正确、调查审理符合法定程序的，作出行政处罚决定；（</w:t>
      </w:r>
      <w:r>
        <w:rPr>
          <w:rFonts w:ascii="仿宋" w:hAnsi="仿宋" w:eastAsia="仿宋" w:cs="仿宋_GB2312"/>
          <w:kern w:val="0"/>
          <w:sz w:val="32"/>
          <w:szCs w:val="32"/>
        </w:rPr>
        <w:t>2</w:t>
      </w:r>
      <w:r>
        <w:rPr>
          <w:rFonts w:hint="eastAsia" w:ascii="仿宋" w:hAnsi="仿宋" w:eastAsia="仿宋" w:cs="仿宋_GB2312"/>
          <w:kern w:val="0"/>
          <w:sz w:val="32"/>
          <w:szCs w:val="32"/>
        </w:rPr>
        <w:t>）违法情节轻微、依法可以不给予行政处罚的，不予行政处罚；（</w:t>
      </w:r>
      <w:r>
        <w:rPr>
          <w:rFonts w:ascii="仿宋" w:hAnsi="仿宋" w:eastAsia="仿宋" w:cs="仿宋_GB2312"/>
          <w:kern w:val="0"/>
          <w:sz w:val="32"/>
          <w:szCs w:val="32"/>
        </w:rPr>
        <w:t>3</w:t>
      </w:r>
      <w:r>
        <w:rPr>
          <w:rFonts w:hint="eastAsia" w:ascii="仿宋" w:hAnsi="仿宋" w:eastAsia="仿宋" w:cs="仿宋_GB2312"/>
          <w:kern w:val="0"/>
          <w:sz w:val="32"/>
          <w:szCs w:val="32"/>
        </w:rPr>
        <w:t>）违法事实不成立的，不得给予行政处罚；（</w:t>
      </w:r>
      <w:r>
        <w:rPr>
          <w:rFonts w:ascii="仿宋" w:hAnsi="仿宋" w:eastAsia="仿宋" w:cs="仿宋_GB2312"/>
          <w:kern w:val="0"/>
          <w:sz w:val="32"/>
          <w:szCs w:val="32"/>
        </w:rPr>
        <w:t>4</w:t>
      </w:r>
      <w:r>
        <w:rPr>
          <w:rFonts w:hint="eastAsia" w:ascii="仿宋" w:hAnsi="仿宋" w:eastAsia="仿宋" w:cs="仿宋_GB2312"/>
          <w:kern w:val="0"/>
          <w:sz w:val="32"/>
          <w:szCs w:val="32"/>
        </w:rPr>
        <w:t>）违法行为涉及需要追究党纪、政纪或者刑事责任的，移送有权机关。</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告知。违法行为依法需要给予行政处罚的，国土资源主管部门应当制作《行政处罚告知书》，按照法律规定的方式，送达当事人。当事人有权进行陈述和申辩。陈述和申辩应当在收到《行政处罚告知书》后三个工作日内提出；口头形式提出的，案件承办人员应当制作笔录。对拟给予较大数额罚款或者吊销勘查许可证、采矿许可证等行政处罚的，国土资源主管部门应当制作《行政处罚听证告知书》，按照法律规定的方式，送达当事人；当事人要求听证的，应当在收到《行政处罚听证告知书》后三个工作日内提出。国土资源行政处罚听证适用《国土资源听证规定》</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5</w:t>
      </w:r>
      <w:r>
        <w:rPr>
          <w:rFonts w:hint="eastAsia" w:ascii="仿宋" w:hAnsi="仿宋" w:eastAsia="仿宋" w:cs="仿宋_GB2312"/>
          <w:kern w:val="0"/>
          <w:sz w:val="32"/>
          <w:szCs w:val="32"/>
        </w:rPr>
        <w:t>、下达《行政处罚决定书》。当事人未在规定时间内陈述、申辩或者要求听证的，以及陈述、申辩或者听证中提出的事实、理由或者证据不成立的，国土资源主管部门应当依法制作《行政处罚决定书》，并按照法律规定的方式，送达当事人；《行政处罚决定书》中应当包括行政处罚告知、当事人陈述、申辩或者听证的情况。《行政处罚决定书》一经送达，即发生法律效力。当事人对行政处罚决定不服申请行政复议或者提起行政诉讼的，在行政复议或者行政诉讼期间，行政处罚决定不停止执行；法律另有规定的除外。法律法规规定的责令改正或者责令限期改正，可以与行政处罚决定一并作出，也可以在作出行政处罚决定之前单独作出。</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6</w:t>
      </w:r>
      <w:r>
        <w:rPr>
          <w:rFonts w:hint="eastAsia" w:ascii="仿宋" w:hAnsi="仿宋" w:eastAsia="仿宋" w:cs="仿宋_GB2312"/>
          <w:kern w:val="0"/>
          <w:sz w:val="32"/>
          <w:szCs w:val="32"/>
        </w:rPr>
        <w:t>、执行。（</w:t>
      </w:r>
      <w:r>
        <w:rPr>
          <w:rFonts w:ascii="仿宋" w:hAnsi="仿宋" w:eastAsia="仿宋" w:cs="仿宋_GB2312"/>
          <w:kern w:val="0"/>
          <w:sz w:val="32"/>
          <w:szCs w:val="32"/>
        </w:rPr>
        <w:t>1</w:t>
      </w:r>
      <w:r>
        <w:rPr>
          <w:rFonts w:hint="eastAsia" w:ascii="仿宋" w:hAnsi="仿宋" w:eastAsia="仿宋" w:cs="仿宋_GB2312"/>
          <w:kern w:val="0"/>
          <w:sz w:val="32"/>
          <w:szCs w:val="32"/>
        </w:rPr>
        <w:t>）行政处罚决定生效后，当事人逾期不履行的，国土资源主管部门除采取法律法规规定的措施外，还可以采取以下措施：向本级人民政府和上一级国土资源主管部门报告；向当事人所在单位或者其上级主管部门通报；向社会公开通报；停止办理或者告知相关部门停止办理当事人与本案有关的许可、审批、登记等手续。（</w:t>
      </w:r>
      <w:r>
        <w:rPr>
          <w:rFonts w:ascii="仿宋" w:hAnsi="仿宋" w:eastAsia="仿宋" w:cs="仿宋_GB2312"/>
          <w:kern w:val="0"/>
          <w:sz w:val="32"/>
          <w:szCs w:val="32"/>
        </w:rPr>
        <w:t>2</w:t>
      </w:r>
      <w:r>
        <w:rPr>
          <w:rFonts w:hint="eastAsia" w:ascii="仿宋" w:hAnsi="仿宋" w:eastAsia="仿宋" w:cs="仿宋_GB2312"/>
          <w:kern w:val="0"/>
          <w:sz w:val="32"/>
          <w:szCs w:val="32"/>
        </w:rPr>
        <w:t>）国土资源主管部门申请人民法院强制执行前，有充分理由认为被执行人可能逃避执行的，可以申请人民法院采取财产保全措施。（</w:t>
      </w:r>
      <w:r>
        <w:rPr>
          <w:rFonts w:ascii="仿宋" w:hAnsi="仿宋" w:eastAsia="仿宋" w:cs="仿宋_GB2312"/>
          <w:kern w:val="0"/>
          <w:sz w:val="32"/>
          <w:szCs w:val="32"/>
        </w:rPr>
        <w:t>3</w:t>
      </w:r>
      <w:r>
        <w:rPr>
          <w:rFonts w:hint="eastAsia" w:ascii="仿宋" w:hAnsi="仿宋" w:eastAsia="仿宋" w:cs="仿宋_GB2312"/>
          <w:kern w:val="0"/>
          <w:sz w:val="32"/>
          <w:szCs w:val="32"/>
        </w:rPr>
        <w:t>）国土资源主管部门申请人民法院强制执行前，应当催告当事人履行义务。当事人在法定期限内不申请行政复议或者提起行政诉讼，又不履行的，国土资源主管部门可以自期限届满之日起三个月内，向土地、矿产资源所在地有管辖权的人民法院申请强制执行。</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7</w:t>
      </w:r>
      <w:r>
        <w:rPr>
          <w:rFonts w:hint="eastAsia" w:ascii="仿宋" w:hAnsi="仿宋" w:eastAsia="仿宋" w:cs="仿宋_GB2312"/>
          <w:kern w:val="0"/>
          <w:sz w:val="32"/>
          <w:szCs w:val="32"/>
        </w:rPr>
        <w:t>、结案。符合下列条件之一的，经国土资源主管部门负责人批准，案件结案：（</w:t>
      </w:r>
      <w:r>
        <w:rPr>
          <w:rFonts w:ascii="仿宋" w:hAnsi="仿宋" w:eastAsia="仿宋" w:cs="仿宋_GB2312"/>
          <w:kern w:val="0"/>
          <w:sz w:val="32"/>
          <w:szCs w:val="32"/>
        </w:rPr>
        <w:t>1</w:t>
      </w:r>
      <w:r>
        <w:rPr>
          <w:rFonts w:hint="eastAsia" w:ascii="仿宋" w:hAnsi="仿宋" w:eastAsia="仿宋" w:cs="仿宋_GB2312"/>
          <w:kern w:val="0"/>
          <w:sz w:val="32"/>
          <w:szCs w:val="32"/>
        </w:rPr>
        <w:t>）执行完毕的；（</w:t>
      </w:r>
      <w:r>
        <w:rPr>
          <w:rFonts w:ascii="仿宋" w:hAnsi="仿宋" w:eastAsia="仿宋" w:cs="仿宋_GB2312"/>
          <w:kern w:val="0"/>
          <w:sz w:val="32"/>
          <w:szCs w:val="32"/>
        </w:rPr>
        <w:t>2</w:t>
      </w:r>
      <w:r>
        <w:rPr>
          <w:rFonts w:hint="eastAsia" w:ascii="仿宋" w:hAnsi="仿宋" w:eastAsia="仿宋" w:cs="仿宋_GB2312"/>
          <w:kern w:val="0"/>
          <w:sz w:val="32"/>
          <w:szCs w:val="32"/>
        </w:rPr>
        <w:t>）终结执行的；（</w:t>
      </w:r>
      <w:r>
        <w:rPr>
          <w:rFonts w:ascii="仿宋" w:hAnsi="仿宋" w:eastAsia="仿宋" w:cs="仿宋_GB2312"/>
          <w:kern w:val="0"/>
          <w:sz w:val="32"/>
          <w:szCs w:val="32"/>
        </w:rPr>
        <w:t>3</w:t>
      </w:r>
      <w:r>
        <w:rPr>
          <w:rFonts w:hint="eastAsia" w:ascii="仿宋" w:hAnsi="仿宋" w:eastAsia="仿宋" w:cs="仿宋_GB2312"/>
          <w:kern w:val="0"/>
          <w:sz w:val="32"/>
          <w:szCs w:val="32"/>
        </w:rPr>
        <w:t>）已经依法申请人民法院强制执行的；（</w:t>
      </w:r>
      <w:r>
        <w:rPr>
          <w:rFonts w:ascii="仿宋" w:hAnsi="仿宋" w:eastAsia="仿宋" w:cs="仿宋_GB2312"/>
          <w:kern w:val="0"/>
          <w:sz w:val="32"/>
          <w:szCs w:val="32"/>
        </w:rPr>
        <w:t>4</w:t>
      </w:r>
      <w:r>
        <w:rPr>
          <w:rFonts w:hint="eastAsia" w:ascii="仿宋" w:hAnsi="仿宋" w:eastAsia="仿宋" w:cs="仿宋_GB2312"/>
          <w:kern w:val="0"/>
          <w:sz w:val="32"/>
          <w:szCs w:val="32"/>
        </w:rPr>
        <w:t>）其他应当结案的情形。涉及需要移送有关部门追究党纪、政纪或者刑事责任的，应当在结案前移送。</w:t>
      </w:r>
    </w:p>
    <w:p>
      <w:pPr>
        <w:autoSpaceDE w:val="0"/>
        <w:autoSpaceDN w:val="0"/>
        <w:adjustRightInd w:val="0"/>
        <w:ind w:firstLine="643" w:firstLineChars="200"/>
        <w:jc w:val="left"/>
        <w:rPr>
          <w:rFonts w:ascii="仿宋" w:hAnsi="仿宋" w:eastAsia="仿宋" w:cs="Simum"/>
          <w:b/>
          <w:kern w:val="0"/>
          <w:sz w:val="32"/>
          <w:szCs w:val="32"/>
        </w:rPr>
      </w:pPr>
      <w:r>
        <w:rPr>
          <w:rFonts w:hint="eastAsia" w:ascii="仿宋" w:hAnsi="仿宋" w:eastAsia="仿宋" w:cs="Simum"/>
          <w:b/>
          <w:kern w:val="0"/>
          <w:sz w:val="32"/>
          <w:szCs w:val="32"/>
        </w:rPr>
        <w:t>五、考核办法</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将案件承办情况列入市国土资源局年度行政执法责任书内容，考核结果作为所在执法机构目标责任制考核主要内容和执法人员年度考核的重要依据；对规范国土资源执法情况进行事中检查，每半年对行政处罚案卷质量进行评查；发生错案的，依照《柏乡县国土资源局行政过错责任追究制度》的规定处理。</w:t>
      </w:r>
    </w:p>
    <w:p>
      <w:pPr>
        <w:rPr>
          <w:rFonts w:ascii="仿宋" w:hAnsi="仿宋" w:eastAsia="仿宋"/>
        </w:rPr>
      </w:pPr>
    </w:p>
    <w:p>
      <w:pPr>
        <w:rPr>
          <w:rFonts w:ascii="仿宋" w:hAnsi="仿宋" w:eastAsia="仿宋"/>
          <w:b/>
          <w:sz w:val="18"/>
          <w:szCs w:val="18"/>
        </w:rPr>
      </w:pPr>
    </w:p>
    <w:sectPr>
      <w:footerReference r:id="rId5" w:type="default"/>
      <w:pgSz w:w="11907" w:h="16839"/>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imum">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297</w:t>
    </w:r>
    <w:r>
      <w:rPr>
        <w:rStyle w:val="5"/>
      </w:rPr>
      <w:fldChar w:fldCharType="end"/>
    </w:r>
  </w:p>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fldChar w:fldCharType="begin"/>
    </w:r>
    <w:r>
      <w:instrText xml:space="preserve"> PAGE   \* MERGEFORMAT </w:instrText>
    </w:r>
    <w:r>
      <w:fldChar w:fldCharType="separate"/>
    </w:r>
    <w:r>
      <w:rPr>
        <w:lang w:val="zh-CN"/>
      </w:rPr>
      <w:t>314</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62B"/>
    <w:rsid w:val="0000070F"/>
    <w:rsid w:val="000066AB"/>
    <w:rsid w:val="00011D6A"/>
    <w:rsid w:val="00014784"/>
    <w:rsid w:val="0002617D"/>
    <w:rsid w:val="000339DA"/>
    <w:rsid w:val="00042233"/>
    <w:rsid w:val="0004287B"/>
    <w:rsid w:val="000432D8"/>
    <w:rsid w:val="00065A2B"/>
    <w:rsid w:val="00074C63"/>
    <w:rsid w:val="00092D89"/>
    <w:rsid w:val="000A08D8"/>
    <w:rsid w:val="000A2349"/>
    <w:rsid w:val="000B0E03"/>
    <w:rsid w:val="000B1072"/>
    <w:rsid w:val="000B1E35"/>
    <w:rsid w:val="000B5EB8"/>
    <w:rsid w:val="000C2C30"/>
    <w:rsid w:val="000C54A1"/>
    <w:rsid w:val="00104E77"/>
    <w:rsid w:val="001050EB"/>
    <w:rsid w:val="00105894"/>
    <w:rsid w:val="00112435"/>
    <w:rsid w:val="001314E9"/>
    <w:rsid w:val="00132DBF"/>
    <w:rsid w:val="00133140"/>
    <w:rsid w:val="001442A5"/>
    <w:rsid w:val="00165383"/>
    <w:rsid w:val="00184A48"/>
    <w:rsid w:val="00185369"/>
    <w:rsid w:val="0019163E"/>
    <w:rsid w:val="00193F9E"/>
    <w:rsid w:val="001976FD"/>
    <w:rsid w:val="001A1EE2"/>
    <w:rsid w:val="001A3C5F"/>
    <w:rsid w:val="001B2158"/>
    <w:rsid w:val="001B2A51"/>
    <w:rsid w:val="001B7BC1"/>
    <w:rsid w:val="001C25ED"/>
    <w:rsid w:val="001D22AE"/>
    <w:rsid w:val="001D3980"/>
    <w:rsid w:val="001E4007"/>
    <w:rsid w:val="001E67FD"/>
    <w:rsid w:val="001F25F5"/>
    <w:rsid w:val="001F2ABD"/>
    <w:rsid w:val="001F31ED"/>
    <w:rsid w:val="001F33DE"/>
    <w:rsid w:val="001F6E3F"/>
    <w:rsid w:val="00200363"/>
    <w:rsid w:val="00201004"/>
    <w:rsid w:val="00220528"/>
    <w:rsid w:val="00223692"/>
    <w:rsid w:val="00235104"/>
    <w:rsid w:val="002573A7"/>
    <w:rsid w:val="002632A1"/>
    <w:rsid w:val="0027726B"/>
    <w:rsid w:val="002808F1"/>
    <w:rsid w:val="00283DDA"/>
    <w:rsid w:val="00284AE8"/>
    <w:rsid w:val="002B07EF"/>
    <w:rsid w:val="002B2EBD"/>
    <w:rsid w:val="002E2860"/>
    <w:rsid w:val="002F0226"/>
    <w:rsid w:val="003048B0"/>
    <w:rsid w:val="003146D4"/>
    <w:rsid w:val="003166AC"/>
    <w:rsid w:val="00323007"/>
    <w:rsid w:val="00356693"/>
    <w:rsid w:val="00364D07"/>
    <w:rsid w:val="00375AD6"/>
    <w:rsid w:val="00387688"/>
    <w:rsid w:val="003937F7"/>
    <w:rsid w:val="00394D48"/>
    <w:rsid w:val="003A062E"/>
    <w:rsid w:val="003A14F0"/>
    <w:rsid w:val="003A4332"/>
    <w:rsid w:val="003A532C"/>
    <w:rsid w:val="003A59F2"/>
    <w:rsid w:val="003B10EF"/>
    <w:rsid w:val="003B37FD"/>
    <w:rsid w:val="003B67CC"/>
    <w:rsid w:val="003C170D"/>
    <w:rsid w:val="003C68C3"/>
    <w:rsid w:val="003D7D12"/>
    <w:rsid w:val="003E1931"/>
    <w:rsid w:val="00406A4B"/>
    <w:rsid w:val="004227C2"/>
    <w:rsid w:val="004355A8"/>
    <w:rsid w:val="0044050A"/>
    <w:rsid w:val="0044078E"/>
    <w:rsid w:val="00444F3E"/>
    <w:rsid w:val="00451465"/>
    <w:rsid w:val="00452143"/>
    <w:rsid w:val="004521FE"/>
    <w:rsid w:val="004544C8"/>
    <w:rsid w:val="00454DC1"/>
    <w:rsid w:val="004614E4"/>
    <w:rsid w:val="0047090D"/>
    <w:rsid w:val="00472403"/>
    <w:rsid w:val="0048503F"/>
    <w:rsid w:val="00485762"/>
    <w:rsid w:val="004940A6"/>
    <w:rsid w:val="004A406F"/>
    <w:rsid w:val="004A4A72"/>
    <w:rsid w:val="004B036A"/>
    <w:rsid w:val="004B3112"/>
    <w:rsid w:val="004C41CC"/>
    <w:rsid w:val="004D4531"/>
    <w:rsid w:val="004D5868"/>
    <w:rsid w:val="004D6DB2"/>
    <w:rsid w:val="004F103B"/>
    <w:rsid w:val="004F6E1D"/>
    <w:rsid w:val="00505D7D"/>
    <w:rsid w:val="005161BA"/>
    <w:rsid w:val="00553C76"/>
    <w:rsid w:val="00554D06"/>
    <w:rsid w:val="00556EB4"/>
    <w:rsid w:val="00557F2B"/>
    <w:rsid w:val="00561F2F"/>
    <w:rsid w:val="00572CA9"/>
    <w:rsid w:val="00575608"/>
    <w:rsid w:val="00580788"/>
    <w:rsid w:val="00587AB2"/>
    <w:rsid w:val="005904A6"/>
    <w:rsid w:val="00591460"/>
    <w:rsid w:val="005C2369"/>
    <w:rsid w:val="005C27A7"/>
    <w:rsid w:val="005C2FEE"/>
    <w:rsid w:val="005C5E14"/>
    <w:rsid w:val="005C7D2A"/>
    <w:rsid w:val="005E2E9A"/>
    <w:rsid w:val="005E38EF"/>
    <w:rsid w:val="005E6562"/>
    <w:rsid w:val="005F2F78"/>
    <w:rsid w:val="005F452C"/>
    <w:rsid w:val="00605745"/>
    <w:rsid w:val="00613732"/>
    <w:rsid w:val="006155C6"/>
    <w:rsid w:val="00616454"/>
    <w:rsid w:val="00620D7F"/>
    <w:rsid w:val="00622CFC"/>
    <w:rsid w:val="00622DD1"/>
    <w:rsid w:val="0063062B"/>
    <w:rsid w:val="0064111B"/>
    <w:rsid w:val="00642930"/>
    <w:rsid w:val="006459C8"/>
    <w:rsid w:val="00646E65"/>
    <w:rsid w:val="006472DB"/>
    <w:rsid w:val="00663464"/>
    <w:rsid w:val="0066762B"/>
    <w:rsid w:val="006754C2"/>
    <w:rsid w:val="006760C7"/>
    <w:rsid w:val="006801D7"/>
    <w:rsid w:val="006813ED"/>
    <w:rsid w:val="0068391E"/>
    <w:rsid w:val="00684C18"/>
    <w:rsid w:val="006871D1"/>
    <w:rsid w:val="006A10DF"/>
    <w:rsid w:val="006A3B9D"/>
    <w:rsid w:val="006B25D2"/>
    <w:rsid w:val="006B32FE"/>
    <w:rsid w:val="006B70DE"/>
    <w:rsid w:val="006C1528"/>
    <w:rsid w:val="006C2AD5"/>
    <w:rsid w:val="006C728D"/>
    <w:rsid w:val="006D5BE0"/>
    <w:rsid w:val="006D6E72"/>
    <w:rsid w:val="006E41E6"/>
    <w:rsid w:val="006E6ABB"/>
    <w:rsid w:val="0070277C"/>
    <w:rsid w:val="00705424"/>
    <w:rsid w:val="007055C3"/>
    <w:rsid w:val="00711790"/>
    <w:rsid w:val="00712240"/>
    <w:rsid w:val="00720C83"/>
    <w:rsid w:val="00722BF0"/>
    <w:rsid w:val="00733E83"/>
    <w:rsid w:val="007413A4"/>
    <w:rsid w:val="00742171"/>
    <w:rsid w:val="00757F08"/>
    <w:rsid w:val="007629E3"/>
    <w:rsid w:val="00773076"/>
    <w:rsid w:val="00774F68"/>
    <w:rsid w:val="0078349C"/>
    <w:rsid w:val="00783DF8"/>
    <w:rsid w:val="00790D49"/>
    <w:rsid w:val="007918A5"/>
    <w:rsid w:val="00795937"/>
    <w:rsid w:val="007A26E0"/>
    <w:rsid w:val="007A47BF"/>
    <w:rsid w:val="007B0382"/>
    <w:rsid w:val="007C0DF6"/>
    <w:rsid w:val="007C19CE"/>
    <w:rsid w:val="007D0A64"/>
    <w:rsid w:val="007D7C11"/>
    <w:rsid w:val="007E33E9"/>
    <w:rsid w:val="007E56D8"/>
    <w:rsid w:val="007F3F48"/>
    <w:rsid w:val="007F59D3"/>
    <w:rsid w:val="00801674"/>
    <w:rsid w:val="00806ECF"/>
    <w:rsid w:val="00810623"/>
    <w:rsid w:val="0081605C"/>
    <w:rsid w:val="00820AD7"/>
    <w:rsid w:val="00821D18"/>
    <w:rsid w:val="00830FA8"/>
    <w:rsid w:val="00831F91"/>
    <w:rsid w:val="0083239E"/>
    <w:rsid w:val="00832494"/>
    <w:rsid w:val="008404CC"/>
    <w:rsid w:val="00842410"/>
    <w:rsid w:val="00845274"/>
    <w:rsid w:val="008531F6"/>
    <w:rsid w:val="008539DB"/>
    <w:rsid w:val="00855696"/>
    <w:rsid w:val="00866165"/>
    <w:rsid w:val="0087359D"/>
    <w:rsid w:val="0088149D"/>
    <w:rsid w:val="0088365E"/>
    <w:rsid w:val="00886DA3"/>
    <w:rsid w:val="0089308F"/>
    <w:rsid w:val="00894169"/>
    <w:rsid w:val="008A0660"/>
    <w:rsid w:val="008A10A5"/>
    <w:rsid w:val="008A6E93"/>
    <w:rsid w:val="008B0368"/>
    <w:rsid w:val="008B0AD6"/>
    <w:rsid w:val="008B3F3A"/>
    <w:rsid w:val="008B4818"/>
    <w:rsid w:val="008B6434"/>
    <w:rsid w:val="008B6813"/>
    <w:rsid w:val="008B6ABB"/>
    <w:rsid w:val="008B7A64"/>
    <w:rsid w:val="008C026E"/>
    <w:rsid w:val="008C2FF1"/>
    <w:rsid w:val="008C4C28"/>
    <w:rsid w:val="008D3AF0"/>
    <w:rsid w:val="008E2014"/>
    <w:rsid w:val="008E7E31"/>
    <w:rsid w:val="008F58D2"/>
    <w:rsid w:val="008F7855"/>
    <w:rsid w:val="00902B65"/>
    <w:rsid w:val="00911E74"/>
    <w:rsid w:val="00922D18"/>
    <w:rsid w:val="00925F07"/>
    <w:rsid w:val="0092702D"/>
    <w:rsid w:val="0093138E"/>
    <w:rsid w:val="00945873"/>
    <w:rsid w:val="00947A6C"/>
    <w:rsid w:val="00955623"/>
    <w:rsid w:val="00962922"/>
    <w:rsid w:val="0096775A"/>
    <w:rsid w:val="009702D9"/>
    <w:rsid w:val="009732DC"/>
    <w:rsid w:val="00974055"/>
    <w:rsid w:val="009814E1"/>
    <w:rsid w:val="009A78F7"/>
    <w:rsid w:val="009B3C8A"/>
    <w:rsid w:val="009B62D0"/>
    <w:rsid w:val="009C2081"/>
    <w:rsid w:val="009C3652"/>
    <w:rsid w:val="009C64D8"/>
    <w:rsid w:val="009C685A"/>
    <w:rsid w:val="009D13D3"/>
    <w:rsid w:val="009D24AB"/>
    <w:rsid w:val="009D31A7"/>
    <w:rsid w:val="009D378F"/>
    <w:rsid w:val="009E47CD"/>
    <w:rsid w:val="009F56F1"/>
    <w:rsid w:val="009F7E73"/>
    <w:rsid w:val="00A0355D"/>
    <w:rsid w:val="00A076CD"/>
    <w:rsid w:val="00A10686"/>
    <w:rsid w:val="00A17C9B"/>
    <w:rsid w:val="00A24F9C"/>
    <w:rsid w:val="00A2523F"/>
    <w:rsid w:val="00A26366"/>
    <w:rsid w:val="00A30D30"/>
    <w:rsid w:val="00A36798"/>
    <w:rsid w:val="00A413D3"/>
    <w:rsid w:val="00A4555D"/>
    <w:rsid w:val="00A45ECF"/>
    <w:rsid w:val="00A534E1"/>
    <w:rsid w:val="00A550C6"/>
    <w:rsid w:val="00A6169A"/>
    <w:rsid w:val="00A62693"/>
    <w:rsid w:val="00A70DC7"/>
    <w:rsid w:val="00A71ED0"/>
    <w:rsid w:val="00A752ED"/>
    <w:rsid w:val="00A7600F"/>
    <w:rsid w:val="00A77881"/>
    <w:rsid w:val="00A904A0"/>
    <w:rsid w:val="00A948F3"/>
    <w:rsid w:val="00AA348A"/>
    <w:rsid w:val="00AA3AF7"/>
    <w:rsid w:val="00AB49DF"/>
    <w:rsid w:val="00AB538E"/>
    <w:rsid w:val="00AC6A7B"/>
    <w:rsid w:val="00AC7FB6"/>
    <w:rsid w:val="00AD7054"/>
    <w:rsid w:val="00AF1222"/>
    <w:rsid w:val="00AF449E"/>
    <w:rsid w:val="00B01B60"/>
    <w:rsid w:val="00B06733"/>
    <w:rsid w:val="00B11D21"/>
    <w:rsid w:val="00B17CE8"/>
    <w:rsid w:val="00B2726A"/>
    <w:rsid w:val="00B3044F"/>
    <w:rsid w:val="00B35246"/>
    <w:rsid w:val="00B35EDD"/>
    <w:rsid w:val="00B36445"/>
    <w:rsid w:val="00B41549"/>
    <w:rsid w:val="00B41F7C"/>
    <w:rsid w:val="00B435A5"/>
    <w:rsid w:val="00B479C8"/>
    <w:rsid w:val="00B6350B"/>
    <w:rsid w:val="00B711DD"/>
    <w:rsid w:val="00B753CF"/>
    <w:rsid w:val="00B85CE0"/>
    <w:rsid w:val="00B865F7"/>
    <w:rsid w:val="00B872F5"/>
    <w:rsid w:val="00B87EF3"/>
    <w:rsid w:val="00B92EE4"/>
    <w:rsid w:val="00BA4C0A"/>
    <w:rsid w:val="00BA4F66"/>
    <w:rsid w:val="00BB06BB"/>
    <w:rsid w:val="00BB14F1"/>
    <w:rsid w:val="00BC3A9A"/>
    <w:rsid w:val="00BD4957"/>
    <w:rsid w:val="00BD6599"/>
    <w:rsid w:val="00BE0D77"/>
    <w:rsid w:val="00BF43C9"/>
    <w:rsid w:val="00BF7621"/>
    <w:rsid w:val="00C02854"/>
    <w:rsid w:val="00C04E30"/>
    <w:rsid w:val="00C14A7F"/>
    <w:rsid w:val="00C242A1"/>
    <w:rsid w:val="00C26F4E"/>
    <w:rsid w:val="00C344AA"/>
    <w:rsid w:val="00C43791"/>
    <w:rsid w:val="00C726B0"/>
    <w:rsid w:val="00C76205"/>
    <w:rsid w:val="00C823DF"/>
    <w:rsid w:val="00C91011"/>
    <w:rsid w:val="00C91832"/>
    <w:rsid w:val="00C948A3"/>
    <w:rsid w:val="00C954EE"/>
    <w:rsid w:val="00C979A6"/>
    <w:rsid w:val="00CA6AF8"/>
    <w:rsid w:val="00CA779F"/>
    <w:rsid w:val="00CB60AF"/>
    <w:rsid w:val="00CC15E1"/>
    <w:rsid w:val="00CC4951"/>
    <w:rsid w:val="00CD0363"/>
    <w:rsid w:val="00CD4CC5"/>
    <w:rsid w:val="00CD797A"/>
    <w:rsid w:val="00CE302B"/>
    <w:rsid w:val="00CF6539"/>
    <w:rsid w:val="00D034FC"/>
    <w:rsid w:val="00D127CF"/>
    <w:rsid w:val="00D15E8D"/>
    <w:rsid w:val="00D16F3D"/>
    <w:rsid w:val="00D347D7"/>
    <w:rsid w:val="00D54601"/>
    <w:rsid w:val="00D7179A"/>
    <w:rsid w:val="00D8537E"/>
    <w:rsid w:val="00D85ECD"/>
    <w:rsid w:val="00D92972"/>
    <w:rsid w:val="00DB2B05"/>
    <w:rsid w:val="00DB7094"/>
    <w:rsid w:val="00DB77CA"/>
    <w:rsid w:val="00DC0529"/>
    <w:rsid w:val="00DC05B5"/>
    <w:rsid w:val="00DD0C52"/>
    <w:rsid w:val="00DE07A0"/>
    <w:rsid w:val="00DE1E4E"/>
    <w:rsid w:val="00DE58AC"/>
    <w:rsid w:val="00E012A0"/>
    <w:rsid w:val="00E172FF"/>
    <w:rsid w:val="00E20611"/>
    <w:rsid w:val="00E21893"/>
    <w:rsid w:val="00E41200"/>
    <w:rsid w:val="00E43DFF"/>
    <w:rsid w:val="00E61B01"/>
    <w:rsid w:val="00E65143"/>
    <w:rsid w:val="00E71B21"/>
    <w:rsid w:val="00E73000"/>
    <w:rsid w:val="00E744F6"/>
    <w:rsid w:val="00E83D0C"/>
    <w:rsid w:val="00E9281F"/>
    <w:rsid w:val="00EA02B1"/>
    <w:rsid w:val="00EA46F1"/>
    <w:rsid w:val="00EB24B5"/>
    <w:rsid w:val="00EC3CAF"/>
    <w:rsid w:val="00ED237B"/>
    <w:rsid w:val="00ED3098"/>
    <w:rsid w:val="00EE37A5"/>
    <w:rsid w:val="00EF0D56"/>
    <w:rsid w:val="00EF1F42"/>
    <w:rsid w:val="00F10E4D"/>
    <w:rsid w:val="00F110F3"/>
    <w:rsid w:val="00F112A9"/>
    <w:rsid w:val="00F1653A"/>
    <w:rsid w:val="00F27B85"/>
    <w:rsid w:val="00F46667"/>
    <w:rsid w:val="00F53C8A"/>
    <w:rsid w:val="00F70186"/>
    <w:rsid w:val="00F760CE"/>
    <w:rsid w:val="00F86173"/>
    <w:rsid w:val="00F900CB"/>
    <w:rsid w:val="00F978BC"/>
    <w:rsid w:val="00FA387D"/>
    <w:rsid w:val="00FC4EFA"/>
    <w:rsid w:val="00FD667E"/>
    <w:rsid w:val="00FF5027"/>
    <w:rsid w:val="0FF175F0"/>
    <w:rsid w:val="11697B20"/>
    <w:rsid w:val="14360F37"/>
    <w:rsid w:val="1E8F0832"/>
    <w:rsid w:val="2A39723B"/>
    <w:rsid w:val="2A4370E4"/>
    <w:rsid w:val="2AE3742B"/>
    <w:rsid w:val="32905319"/>
    <w:rsid w:val="33E23D2D"/>
    <w:rsid w:val="3439473C"/>
    <w:rsid w:val="3C317D4F"/>
    <w:rsid w:val="71E91071"/>
    <w:rsid w:val="76D52484"/>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unhideWhenUsed="0" w:uiPriority="99" w:name="header"/>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nhideWhenUsed="0" w:uiPriority="99" w:semiHidden="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iPriority="0" w:name="Balloon Text" w:locked="1"/>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locked/>
    <w:uiPriority w:val="99"/>
    <w:rPr>
      <w:rFonts w:cs="Times New Roman"/>
    </w:r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8">
    <w:name w:val="List Paragraph1"/>
    <w:basedOn w:val="1"/>
    <w:qFormat/>
    <w:uiPriority w:val="99"/>
    <w:pPr>
      <w:ind w:firstLine="420" w:firstLineChars="200"/>
    </w:pPr>
  </w:style>
  <w:style w:type="character" w:customStyle="1" w:styleId="9">
    <w:name w:val="Footer Char"/>
    <w:basedOn w:val="4"/>
    <w:link w:val="2"/>
    <w:qFormat/>
    <w:locked/>
    <w:uiPriority w:val="99"/>
    <w:rPr>
      <w:rFonts w:cs="Times New Roman"/>
      <w:sz w:val="18"/>
      <w:szCs w:val="18"/>
    </w:rPr>
  </w:style>
  <w:style w:type="character" w:customStyle="1" w:styleId="10">
    <w:name w:val="Header Char"/>
    <w:basedOn w:val="4"/>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38</Pages>
  <Words>2284</Words>
  <Characters>13024</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2015-06-01T09:25:00Z</dcterms:created>
  <dc:creator>PC</dc:creator>
  <cp:lastModifiedBy>Administrator</cp:lastModifiedBy>
  <cp:lastPrinted>2015-06-08T08:54:00Z</cp:lastPrinted>
  <dcterms:modified xsi:type="dcterms:W3CDTF">2016-03-01T02:02:44Z</dcterms:modified>
  <dc:title>部门职责登记表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